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№108/18.02.2026 по гр. д. №1981/2025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задължението на съда да следи служебно изцяло за интереса на детето и за приложението на материалния закон.</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задължителната практика на ВКС /ППВС №.1/74, ТР №.1/13 на ОСГТК на ВКС, реш.№26/02.03.10 по г. д.№.598/09, IV ГО, реш.№291/ 07.11.12 по г. д.№115/12, III ГО, реш.№.217/27.05.15 по г. д.№.6851/14 на ВКС, ГК, IV и много други/ трайно и безпротиворечиво се приема, че когато спорът касае интересите на дете, съдът е длъжен във всеки момент от процеса служебно да следи за този интерес. Мерките за лични отношения се определят във всеки конкретен случай, след анализ и оценка на всички правнозначими обстоятелства, като водещ критерий е интересът на детето - а не само желанието, заявената готовност и възможност на родителя. Съдът е длъжен да съобрази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Той трябва да обсъди дали комплексът от тези обстоятелства се отразява и по какъв начин на положението на детето и на ефикасността на мерките, които го определят. Желанието на родителите и това на децата както по въпроса за упражняването на родителските права, така и за мерките за лични отношения, не са задължителни за съда. Техните становища и искания се обсъждат на общо основание и се вземат предвид при оценката на събраните доказателства, като основният критерий за решението на съда е интересът на децата. Чрез режима на личните отношения трябва да се постигне възможност децата да растат и се развиват под грижата и с подкрепата и на двамата родители, защото право и естествена потребност на всяко дете е да общува и с двамата си родители.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108</w:t>
        <w:tab/>
        <w:br/>
        <w:tab/>
        <w:t xml:space="preserve"/>
        <w:tab/>
        <w:br/>
        <w:tab/>
        <w:t xml:space="preserve">Гр.София, 18.02.2026г.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седми януари през две хиляди двадесет и шеста година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Григорова, като разгледа докладваното от съдията Русева г. д.N.1981 по описа за 2025г.,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В. А. К. срещу решение №.187/24.02.25 по г. д.№.2193/24 на ОС Варна, в частта му, с която, след частична отмяна на реш.№.2426/26.06.24 по г. д.№.10701/23 на РС Варна, е определен режим на лични контакти на малолетното дете Т., родено на ... ... ..., с бащата В. К. както следва: бащата ще взема и връща детето в дома на майката, респективно в учебното заведение: всяка четна седмица (седмиците се броят от началото на съответната година) за времето от петък след приключване на учебните занятия (или след 18ч., когато няма такива) до неделя в 17ч.; 2/ всяка четна година на рождения ден на детето /... .../ след приключване на учебните занятия (или след 18ч., когато няма такива) до 10ч. на следващия ден, всяка нечетна година-2 часа, съобразно учебната му ангажираност; 3/ на рождения ден на бащата /... .../ - след учебните занятия (или след 10ч., когато няма такива) до 10ч. на следващия ден; всяко лято два пъти по 15 дни /общо 30 дни/ в периода от 01.07 до 31.08, когато майката не ползва годишен отпуск, като конкретните периоди следва да бъдат определени по съгласие между родителите; за целта не по-късно от 31.05. майката следва да представи график на бащата кога е заявила за ползване годишния си отпуск през лятото, а той трябва да посочи не по-късно от 10.06. през кои периоди ще ползва летния РЛО; 5/ всяка нечетна година за Коледните празници от 10ч. на 24.12 до 18ч. на 27.12; същото право има бащата и всяка четна година на Новогодишните празници от 10ч. на 31.12 до 18ч. на 01.01; 6/ всяка четна година за Великденските празници от 10ч. на Велика събота до 18ч. на Светли понеделник; основният режим по т. 1 се прилага, когато не се прилагат останалите режими; на рождения ден на майката /... .../ определените режими също не се прилагат. Моли се за отмяна на атакувания съдебен акт като несъобразен с най-добрия интерес на детето и постановяване на разширен режим на контакти с бащата, който ще спомогне за запазване, развиване и надграждане на връзката на детето с него и разширеното му семейство.</w:t>
        <w:tab/>
        <w:br/>
        <w:tab/>
        <w:t xml:space="preserve"/>
        <w:tab/>
        <w:br/>
        <w:tab/>
        <w:t xml:space="preserve">Ответната страна Т. А. Н. оспорва жалбата като неоснователна и смята, че установеният от въззивната инстанция режим не следва да бъде променян; претендира разноски.</w:t>
        <w:tab/>
        <w:br/>
        <w:tab/>
        <w:t xml:space="preserve"/>
        <w:tab/>
        <w:br/>
        <w:tab/>
        <w:t xml:space="preserve">Дирекция „Социално подпомагане“ Варна не взема становище.</w:t>
        <w:tab/>
        <w:br/>
        <w:tab/>
        <w:t xml:space="preserve"/>
        <w:tab/>
        <w:br/>
        <w:tab/>
        <w:t xml:space="preserve">С определение №.5105/7.11.25 по чл. 288 ГПК е допуснато касационно обжалване във връзка със задължението на съда да следи служебно изцяло за интереса на детето и за приложението на материалния закон. </w:t>
        <w:tab/>
        <w:br/>
        <w:tab/>
        <w:t xml:space="preserve"/>
        <w:tab/>
        <w:br/>
        <w:tab/>
        <w:t xml:space="preserve">В задължителната практика на ВКС /ППВС №.1/74, ТР №.1/13 на ОСГТК на ВКС, реш.№26/02.03.10 по г. д.№.598/09, IV ГО, реш.№291/ 07.11.12 по г. д.№115/12, III ГО, реш.№.217/27.05.15 по г. д.№.6851/14 на ВКС, ГК, IV и много други/ трайно и безпротиворечиво се приема, че когато спорът касае интересите на дете, съдът е длъжен във всеки момент от процеса служебно да следи за този интерес. Мерките за лични отношения се определят във всеки конкретен случай, след анализ и оценка на всички правнозначими обстоятелства, като водещ критерий е интересът на детето - а не само желанието, заявената готовност и възможност на родителя. Съдът е длъжен да съобрази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Той трябва да обсъди дали комплексът от тези обстоятелства се отразява и по какъв начин на положението на детето и на ефикасността на мерките, които го определят. Желанието на родителите и това на децата както по въпроса за упражняването на родителските права, така и за мерките за лични отношения, не са задължителни за съда. Техните становища и искания се обсъждат на общо основание и се вземат предвид при оценката на събраните доказателства, като основният критерий за решението на съда е интересът на децата. Чрез режима на личните отношения трябва да се постигне възможност децата да растат и се развиват под грижата и с подкрепата и на двамата родители, защото право и естествена потребност на всяко дете е да общува и с двамата си родители.</w:t>
        <w:tab/>
        <w:br/>
        <w:tab/>
        <w:t xml:space="preserve"/>
        <w:tab/>
        <w:br/>
        <w:tab/>
        <w:t xml:space="preserve">В разглежданата хипотеза страните са бивши съпрузи, като след прекратяване на брака им упражняването на родителските права по отношение на малолетното им дете Т. е предоставено на майката. От събраните по делото доказателства /в това число писмени, свидетелски показания, заключение на комплексната съдебно-психиатрична и психологична експертиза /КСППЕ/ и разпит на вещите лица, социален доклад, изслушване на страните/ се установява, че между родителите липсва адекватна на ситуацията комуникация, налични са лоши и неизяснени отношения и това влияе върху емоционалното състояние на детето. За него темата за отношенията им и раздялата е емоционална доминанта, натоварена с негативни преживявания /тъга, страдание от раздялата им, травматичен спомен от конфликт между тях/; то се опитва да балансира между родителите си и това провокира високи нива емоционално напрежение и несъзнавано поемане на отговорност, неподходяща за дете в ранна и уязвима възраст. У него се появява несигурност – подсъзнателно усеща зависимостта си от родителите и чувства напрежението между тях и раздялата им като заплаха за оцеляването си; това води до повишаване на безпокойството и емоционална нестабилност; негативно му се отразява и проектираното от всеки родител недоверие към действията на другия. Същевременно налице е усещане за подкрепа, доверие и сигурност и към двамата родители, съществува изградена и съхранена емоционална близка връзка и с майката, и с бащата, в общуването и с двамата родители се наблюдава емоционална близост и сигурност; детето съдейства да е с всеки един „по равно“ време заедно, проектира нагласи за действия, които радват и двамата, казва и показва желание и надежда за общ живот и с двамата. При това положение и като се има предвид, че и двамата родители притежават родителски капацитет, качества и опит, за да се грижат пълноценно за детето и да вземат адекватни решения за отглеждането и възпитанието му /обстоятелства, категорично установени от събраните по делото доказателства - вкл. КСППЕ и социалните доклади, като както пред вещите лица (предвид извършеното психологическо изследване), така и във вайбър кореспонденцията между страните майката сама признава, че бащата е добър родител, и липсват доказателства, които да подкрепят разколебаното й доверие в него предвид изявленията й в рамките на устните състезания пред касационната инстанция/ - а на този етап от живота му то има ясно заявена нужда от присъствието и на двамата, настоящият състав намира, че режимът на контакти с бащата следва да бъде по-разширен. Като се отчита, че детето /понастоящем на 8г., ученичка в І клас/ живее с майка си в [населено място], вече ходи на училище /в [населено място]/, бащата живее в друго населено място /[населено място]/, макар и на сравнително близко разстояние, а в рамките на периода на привременни мерки /по една седмица при всеки родител/ е осигурявал с личния си автомобил навременното му и безпроблемно оставяне и вземане до и от посещаваната от него детска градина отново в [населено място]-към който режим детето се е приспособило, бащата трябва да има право да прекарва с детето време всяка четна седмица от сряда до неделя, като в сряда след приключване на учебните занятия го взема от училище, в четвъртък и петък го води до училище и го прибира след учебните занятия, и в неделя го връща в дома на майката. По този начин ще се даде възможност съществуващата силна връзка между баща и дъщеря да се съхрани, развие и надгради. Двамата ще имат повече време, което да прекарват заедно – не само в неучебни, но и в учебни дни, което ще позволи на детето по-пълноценно да общува с родителя, който не упражнява родителските права, да се ползва и от неговата подкрепа, знания и помощ в учебния процес /още повече, че учи в българско училище на български език/, да поддържа контактите си, в рамките на отредените за бащата дни, и с бабата и дядото по бащина линия и с вече установения от него приятелски кръг от деца в [населено място]. При този режим на контакти на Т. ще се налага да пътува от и до училище с около 35 минути повече /според данните от двамата родители за времето, което отнема на всеки от тях да я заведе от дома му до училище – съответно от [населено място] 15 минути и от [населено място] през входа откъм В. 50 минути/ само общо 4 дни в месеца повече, отколкото при установения от въззивния съд режим - за сметка на което ще има възможност да чувства по-силно присъствие на бащата в живота си – който припознава като значим родител, от когото получава грижа и защита, който е силният човек, който взема решения в семейството, и й липсва /съгласно данните от КСППЕ, в това число предвид и признатото от майка й при попълнения личностен въпросник за нуждите на комбинираната експертиза-с. 271 от г. д.№.10701/23 на РС Варна/. Относно общуването по време на празници, ваканции и рождени дни на детето и родителите следва да се определи обичайния режим на отношения за непълнолетни деца – предвиждащ възможност за прекарване на време и с двамата родители. Страните следва да осъзнаят, че детето се нуждае в равна степен от двамата си родители, иска да бъде заедно и с двамата и има право да израсне с подкрепата и на двамата, страда от раздялата им и последствията, която тя носи за него. Ролята на майката е решаваща с оглед възрастта и пола на детето и силната емоционална връзка между тях, но за формиране на характера и ценностната му система е важно в живота му да присъства и стабилната фигура на бащата, което е от съществено значение за неговото спокойствие, сигурност и благополучие – още повече, че в настоящия момент то е в незряла възраст и в натоварено емоционално състояние. Само при воля и желание и от двамата родители за коректно партниране в интерес на детето и създаване на атмосфера на толерантност, то ще може да премине с по-малко стрес и напрежение през този труден за него момент, предизвикан от раздялата им, и би могло да се радва необременено и осъществява свободно, нормално и пълноценно контактите си и с двамата родители. Преценката за най-подходящия режим за контакти с неупражняващия родителските права родител с оглед най-добрия интерес на детето се прави на база събраните по делото доказателства, като при евентуална промяна на обстоятелствата, установена по надлежен ред, страните могат да искат и промяна на така установените мерки. </w:t>
        <w:tab/>
        <w:br/>
        <w:tab/>
        <w:t xml:space="preserve"/>
        <w:tab/>
        <w:br/>
        <w:tab/>
        <w:t xml:space="preserve">Предвид изложеното въззивното решение в частта, с която е определен режим на контакти с бащата, следва да бъде отменено, като се постанови нов такъв съобразно посоченото по-горе. Разноски на страните не се присъждат, доколкото не е налице нито цялостно отхвърляне на касационната жалба, нито пълното й уважаване /предвид частичното недопускане до касация на въззивното решение/ - поради което разноските остават в тежест на страните така, както са направени от тях /ТР 3/23 от 27.06.24 по тълк. д.№.3/23, ОСГК/.</w:t>
        <w:tab/>
        <w:br/>
        <w:tab/>
        <w:t xml:space="preserve"/>
        <w:tab/>
        <w:br/>
        <w:tab/>
        <w:t xml:space="preserve">Мотивиран от изложеното, ВКС, състав на ІІІ ГО,</w:t>
        <w:tab/>
        <w:br/>
        <w:tab/>
        <w:t xml:space="preserve"/>
        <w:tab/>
        <w:br/>
        <w:tab/>
        <w:t xml:space="preserve"> РЕШИ :</w:t>
        <w:tab/>
        <w:br/>
        <w:tab/>
        <w:t xml:space="preserve"/>
        <w:tab/>
        <w:br/>
        <w:tab/>
        <w:t xml:space="preserve">ОТМЕНЯ решение №.187/24.02.25 по г. д.№.2193/24 на ОС Варна, в частта му, с която, след частична отмяна на реш.№.2426/26.06.24 по г. д.№.10701/23 на РС Варна, е определен режим на контакти на малолетното дете Т., родено на ... ... ... , с бащата В. К., вместо което постановява:</w:t>
        <w:tab/>
        <w:br/>
        <w:tab/>
        <w:t xml:space="preserve"/>
        <w:tab/>
        <w:br/>
        <w:tab/>
        <w:t xml:space="preserve">ОПРЕДЕЛЯ режим на лични контакти на малолетното дете Т. В. К., ЕГН [ЕГН], с бащата В. А. К., ЕГН [ЕГН], както следва: </w:t>
        <w:tab/>
        <w:br/>
        <w:tab/>
        <w:t xml:space="preserve"/>
        <w:tab/>
        <w:br/>
        <w:tab/>
        <w:t xml:space="preserve">1/ бащата има право да взема детето от дома на майката или от учебното заведение всяка четна седмица (седмиците се броят от началото на съответната година) за времето от сряда след приключване на учебните занятия /или след 18ч., когато няма такива/ до неделя в 18ч., в който час ще връща детето в дома на майката;</w:t>
        <w:tab/>
        <w:br/>
        <w:tab/>
        <w:t xml:space="preserve"/>
        <w:tab/>
        <w:br/>
        <w:tab/>
        <w:t xml:space="preserve"> 2/ на рождения ден на детето то остава при родителя, при когото се пада според режима в т. 1/, като другият родител има право да прекара с него два часа;</w:t>
        <w:tab/>
        <w:br/>
        <w:tab/>
        <w:t xml:space="preserve"/>
        <w:tab/>
        <w:br/>
        <w:tab/>
        <w:t xml:space="preserve">3/ на рождения ден на бащата /... .../ - след учебните занятия (или след 10ч., когато няма такива) до 10ч. на следващия ден или да го заведе на учебни занятия;</w:t>
        <w:tab/>
        <w:br/>
        <w:tab/>
        <w:t xml:space="preserve"/>
        <w:tab/>
        <w:br/>
        <w:tab/>
        <w:t xml:space="preserve">4/ всяка лятна ваканция два пъти по 15 дни /общо 30 дни/, когато майката не ползва годишен отпуск, като конкретните периоди следва да бъдат определени по съгласие между родителите; за целта не по-късно от 31.05. майката следва да представи график на бащата кога е заявила за ползване годишния си отпуск през лятото, а той трябва да посочи не по-късно от 10.06. през кои периоди ще ползва летния режим на лични контакти;</w:t>
        <w:tab/>
        <w:br/>
        <w:tab/>
        <w:t xml:space="preserve"/>
        <w:tab/>
        <w:br/>
        <w:tab/>
        <w:t xml:space="preserve">5/ Всяка нечетна година за Коледните празници от 10ч. на 24.12 до 18ч. на 27.12; всяка четна година на Новогодишните празници от 10ч. на 30.12 до 18ч. на последния почивен ден;</w:t>
        <w:tab/>
        <w:br/>
        <w:tab/>
        <w:t xml:space="preserve"/>
        <w:tab/>
        <w:br/>
        <w:tab/>
        <w:t xml:space="preserve">6/ Всяка четна година за Великденските празници от 18ч. на Разпети петък до 18ч. на Велики понеделник;</w:t>
        <w:tab/>
        <w:br/>
        <w:tab/>
        <w:t xml:space="preserve"/>
        <w:tab/>
        <w:br/>
        <w:tab/>
        <w:t xml:space="preserve">6/ Основният режим по т. 1 се прилага, когато не се прилагат останалите режими; на рождения ден на майката /... .../ определените режими също не се прилагат, като тя има право да вземе детето след учебните занятия /или след 10, 00ч., когато няма такива/ и да го върне на следващия ден в 10, 00 ч. /или да го заведе на учебни занятия/, когато се пада детето да е при бащата.</w:t>
        <w:tab/>
        <w:br/>
        <w:tab/>
        <w:t xml:space="preserve"/>
        <w:tab/>
        <w:br/>
        <w:tab/>
        <w:t xml:space="preserve">7/ Родителят, при който детето не е според установения режим, има право да разговаря с него поне веднъж дневно от 20 до 20.30ч. по телефон или чрез видеовръзка.</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