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№641/02.10.2012 по гр. д. №543/2012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№ 641</w:t>
        <w:tab/>
        <w:br/>
        <w:tab/>
        <w:t xml:space="preserve"/>
        <w:tab/>
        <w:br/>
        <w:tab/>
        <w:t xml:space="preserve">С. 02.10.2012 година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28 септември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/>
        <w:tab/>
        <w:br/>
        <w:tab/>
        <w:t xml:space="preserve">като изслуша докладваното от съдията Ц. Г. гр. д. № 543/2012г.,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255 - 257 ГПК.</w:t>
        <w:tab/>
        <w:br/>
        <w:tab/>
        <w:t xml:space="preserve"> </w:t>
        <w:tab/>
        <w:br/>
        <w:tab/>
        <w:t xml:space="preserve">Образувано е по молба на З. И. В. и Б. Д. В., двамата от [населено място], за определяне на срок при бавност за разглеждане на жалбите им за отмяна на издаден от Дупнишкия районен съд изпълнителен лист по гр. д. № 1466/2006г.</w:t>
        <w:tab/>
        <w:br/>
        <w:tab/>
        <w:t xml:space="preserve"> </w:t>
        <w:tab/>
        <w:br/>
        <w:tab/>
        <w:t xml:space="preserve">Върховният касационен съд като взе предвид изложеното в молбата и данните по делото, намира за установено следното:</w:t>
        <w:tab/>
        <w:br/>
        <w:tab/>
        <w:t xml:space="preserve"> </w:t>
        <w:tab/>
        <w:br/>
        <w:tab/>
        <w:t xml:space="preserve">С влязлото в сила решение № 200 от 15.05.2008г. по в. гр. д. № 205/2008г. на Кюстендилския окръжен съд са осъдени З. И. В. и Б. Д. В. да заплатят солидарно на В. И. Б. по иск с правно основание чл. 31, ал. 2 от Закона за собствеността сумата 4 475 лв., представляваща обезщетение за лишаване от ползването на съсобствен имот, и на основание чл. 86, ал. 1 ЗЗД сумата 505, 23 лв. лихва.</w:t>
        <w:tab/>
        <w:br/>
        <w:tab/>
        <w:t xml:space="preserve"> </w:t>
        <w:tab/>
        <w:br/>
        <w:tab/>
        <w:t xml:space="preserve">По молба на В. И. Б. от 21.07.2011г. на същия е издаден изп. лист за присъдените му суми.</w:t>
        <w:tab/>
        <w:br/>
        <w:tab/>
        <w:t xml:space="preserve"> </w:t>
        <w:tab/>
        <w:br/>
        <w:tab/>
        <w:t xml:space="preserve">От разпореждането на Кюстендилския окръжен съд от 02.08.2012г. по в. гр. д. № 205/2008г. е видно, че по жалбите на З. и Б. В. от 01.08.2011г. срещу разпореждането за издаване на изп. лист, на 19.07.2012г. е образувано гр. д. № 470/2012г. на Кюстендилския окръжен съд</w:t>
        <w:tab/>
        <w:br/>
        <w:tab/>
        <w:t xml:space="preserve"> </w:t>
        <w:tab/>
        <w:br/>
        <w:tab/>
        <w:t xml:space="preserve">, който с определение от 3.07.2012г. се е произнесъл като е потвърдил разпореждането от 21.07.2012г. на Дупнишкия районен съд за издаване на изп. лист. Със същото определение е отменено разпореждането по гр. д. № 1152/2005г. на Д. за издаване на изп. лист и същият е обезсилен, а по частната им жалба срещу издаване на изп. лист по гр. д. № 1073/2006г. и гр. д. № 1749/2006г. на Д. жалбите са върнати за комплектоване, след което да се върнат на Кюстендилския окръжен съд.</w:t>
        <w:tab/>
        <w:br/>
        <w:tab/>
        <w:t xml:space="preserve"> </w:t>
        <w:tab/>
        <w:br/>
        <w:tab/>
        <w:t xml:space="preserve">Въз основа на така установените обстоятелства ВКС намира, че съдът не е допуснал неоснователно забавяне на съдебното производство и не следва да се определя срок за изпълнение на посочените в молбата процесуални действия.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молбата на З. И. В. и Б. Д. В., двамата от [населено място], за определяне на срок при бавност за разглеждане на жалбите им за отмяна на издаден от Дупнишкия районен съд изпълнителен лист по гр. д. № 1466/2006г.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