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№6030/14.07.2021 по гр. д. №1098/2021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60304</w:t>
        <w:tab/>
        <w:br/>
        <w:tab/>
        <w:t xml:space="preserve"> </w:t>
        <w:tab/>
        <w:br/>
        <w:tab/>
        <w:t xml:space="preserve">гр. София, 14.07.2021 г.В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двадесет и първи април,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като изслуша докладваното от съдията Първанова гр. дело № 1098/2021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Н. Т. П., чрез процесуалния представител адвокат М. Г., срещу въззивно решение № 258/09.11.2020 г. по гр. д. № 710/2020 г. по описа на Окръжен съд – Хасково, поправено с решение № 268/30.12.2020 г., с която е допусната делба на трактор К. 1500 WD и багер JCB 8015-1, 5t. Поддържат се оплаквания, че решението е неправилно поради нарушение на материалния закон, съществено нарушение на съдопроизводствените правила и необоснованост – основания за касационно обжалване по чл. 281, т. 3 ГПК.</w:t>
        <w:tab/>
        <w:br/>
        <w:tab/>
        <w:t xml:space="preserve"> </w:t>
        <w:tab/>
        <w:br/>
        <w:tab/>
        <w:t xml:space="preserve">В приложението по чл. 284, ал. 3, т. 1 ГПК са изложени твърдения за наличие на основанието по чл. 280, ал. 1, т. 1 ГПК по въпроса: Условие ли е за приложението на чл. 22, ал. 2 СК, съпругът, претендиращ, че вещите са лично имущество, да упражнява дейността по занятие извън работно време по трудово правоотношение и/или получените от тази дейност доходи да са лични, а не с тях да се задоволяват нуждите на семейството.</w:t>
        <w:tab/>
        <w:br/>
        <w:tab/>
        <w:t xml:space="preserve"> </w:t>
        <w:tab/>
        <w:br/>
        <w:tab/>
        <w:t xml:space="preserve">Твърди, че въззивното решение противоречи на практиката на ВКС, а именно: т. 5 от ППВС № 5/1972 г.; решение № 37/18.02.2013 г. по гр. д. № 463/2012 г., ВКС, I г. о.; решение № 203/04.04.2000 г. по гр. д. № 680/1999 г., ВКС, I г. о.; решение № 201/27.06.2011 г. по гр. д. № 1282/2010 г., ВКС, II г. о.</w:t>
        <w:tab/>
        <w:br/>
        <w:tab/>
        <w:t xml:space="preserve"> </w:t>
        <w:tab/>
        <w:br/>
        <w:tab/>
        <w:t xml:space="preserve">Ответницата по касационната жалба – П. Д. П. е подала писмен отговор в срока по чл. 287, ал. 1 ГПК, в който твърди, че не са налице предпоставките за допускане на касационно обжалване, като оспорва жалбата и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акт на въззивния съд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При проверка допустимостта на касационното производство, ВКС, ІІ г. о., констатира следното:</w:t>
        <w:tab/>
        <w:br/>
        <w:tab/>
        <w:t xml:space="preserve"> </w:t>
        <w:tab/>
        <w:br/>
        <w:tab/>
        <w:t xml:space="preserve">С решение № 164/18.06.2020 г. по гр. д. № 102/2018 г. на Районен съд - Димитровград, е допуснато извършването на делба между П. Д. П. и Н. Т. П. на подробно изброени в него недвижими и движими имоти при квоти от 1/2 ид. ч. за П. Д. П. и 1/2 ид. ч. за Н. Т. П.. Последният е подал въззивна жалба срещу първоинстанционното решение, като е поискал същото да бъде отменено, а искът да бъде отхвърлен в частта, в която са допуснати до делба трактор „К. 1500“ WD и багер „JCB“ 8015-1, 5 t, тъй като съгласно чл. 22 СК същите са изключени от обхвата на съпружеската имуществена общност.</w:t>
        <w:tab/>
        <w:br/>
        <w:tab/>
        <w:t xml:space="preserve"> </w:t>
        <w:tab/>
        <w:br/>
        <w:tab/>
        <w:t xml:space="preserve">С въззивно решение № 258/09.11.2020 г., постановено по в. гр. д. № 710/2020 г. по описа на Окръжен съд – Хасково, поправено с решение № 268/30.12.2020 г. по същото дело, е прието, че първоинстанционното решение е правилно, поради което същото следва да бъде потвърдено в обжалваната част.</w:t>
        <w:tab/>
        <w:br/>
        <w:tab/>
        <w:t xml:space="preserve"> </w:t>
        <w:tab/>
        <w:br/>
        <w:tab/>
        <w:t xml:space="preserve">Въззивният съд е приел за установено, че процесните движими вещи са били закупени от ответника по време на брака му с П. П.. По делото не е доказано същите да са използвани в дейността по извършване на сондажи, в която ответникът е оказвал помощ на своя тъст. По време на брака Н. П. бил трудово ангажиран при различни работодатели, заемайки длъжности, които не са свързани с извършването на сондажни дейности. Дори и последният да е осъществявал такива в извънработно време, използвайки процесните вещи и помагайки на своя тъст, не е доказано реализирането на изцяло лични доходи. Следователно вещите принадлежат общо на двата съпрузи и по отношение на тях следва да бъде допусната съдебна делба при равни дялове на страните. На основание чл. 24, ал. 5 СК сключеният на 10.04.2017 г. между ответника и „Нако сонда“ ЕООД, с управител Н. Т. П., договор за покупко-продажба на машини, сред които и процесните, не е породил прехвърлителен ефект поради идентичност на двете страни и знание на ответника за липсата на съгласие за сделката от страна на другия съпруг. Освен това по делото няма данни вещите да са заплатени от дружеството – купувач.</w:t>
        <w:tab/>
        <w:br/>
        <w:tab/>
        <w:t xml:space="preserve"> </w:t>
        <w:tab/>
        <w:br/>
        <w:tab/>
        <w:t xml:space="preserve">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> </w:t>
        <w:tab/>
        <w:br/>
        <w:tab/>
        <w:t xml:space="preserve">Обжалваното решение не противоречи на цитираната от касатора практика на ВКС, според която разпоредбата на чл. 22, ал. 2 СК изключва от обхвата на съпружеската имуществена общност движимите вещи, придобити от единия съпруг по време на брака, които му служат за обикновено лично ползване, както и тези, които му служат за упражняване на професия или занаят, като е без значение на името на кой от съпрузите са придобити и дали другият съпруг има принос за това. Това са вещи, които служат на съпруга за осъщестяваната от него дейност за извличане на доходи, а не такива, чрез които се задоволяват общи нужди на семейството. Разграничителният критерий е предназначението на имуществото, тоест целта, за която то е придобито. Посочената практика е съобразена от въззивния съд, като същият е приел в мотивите, че ответникът не е доказал правнорелевантните факти вещите да са били използвани от него в дейността по извършване на сондажи с цел реализиране налични доходи. В тази връзка съдът е приел, че доколкото в случая не е налице уреденият в чл. 22, ал. 2 СК фактически състав, следва да се приеме, че процесните вещи представляват съпружеска имуществена общност и по отношение на тях трябва да бъде извършена съдебна делба. С оглед на изложеното, настоящият съдебен състав намира, че въззивният съд е формирал решаващата си воля в съответствие с установената практика на ВКС, поради което в случая не е налице основанието по чл. 280, ал. 1, т. 1 ГПК за допускане на обжалваното решение до касационно обжалване.</w:t>
        <w:tab/>
        <w:br/>
        <w:tab/>
        <w:t xml:space="preserve"> </w:t>
        <w:tab/>
        <w:br/>
        <w:tab/>
        <w:t xml:space="preserve">С оглед изложеното, следва да се приеме, че в случая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> </w:t>
        <w:tab/>
        <w:br/>
        <w:tab/>
        <w:t xml:space="preserve">С оглед изхода на производството по чл. 288 ГПК и представените доказателства искането на ответницата по касационната жалба за присъждане на сторените пред касационната инстанция разноски е основателно и следва да бъде уважено. Искането за присъждане на разноски, извършени във въззивното производство, не може да бъде разгледано в настоящото производство. Освен това такива са били присъдени на ищцата с въззивното решение, след поправяне на допусната очевидна фактическа грешка.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258/09.11.2020 г., постановено по в. гр. д. № 710/2020 г. по описа на Окръжен съд – Хасково, поправено с решение № 268/30.12.2020 г. по същото дело.</w:t>
        <w:tab/>
        <w:br/>
        <w:tab/>
        <w:t xml:space="preserve"> </w:t>
        <w:tab/>
        <w:br/>
        <w:tab/>
        <w:t xml:space="preserve">ОСЪЖДА Н. Т. П. да заплати на П. Д. П. разноски за производството по чл. 288 ГПК в размер на 600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