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№6028/09.07.2021 по ч. търг. д. №1148/2021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60288</w:t>
        <w:tab/>
        <w:br/>
        <w:tab/>
        <w:t xml:space="preserve"> </w:t>
        <w:tab/>
        <w:br/>
        <w:tab/>
        <w:t xml:space="preserve">София, 09.07. 2021 година</w:t>
        <w:tab/>
        <w:br/>
        <w:tab/>
        <w:t xml:space="preserve"> </w:t>
        <w:tab/>
        <w:br/>
        <w:tab/>
        <w:t xml:space="preserve">Върховен касационен съд на Р. Б, Търговска колегия, в закрито заседание на тридесети юни две хиляди двадесет и първа година в състав:</w:t>
        <w:tab/>
        <w:br/>
        <w:tab/>
        <w:t xml:space="preserve"> </w:t>
        <w:tab/>
        <w:br/>
        <w:tab/>
        <w:t xml:space="preserve">ПРЕДСЕДАТЕЛ:КАМЕЛИЯ ЕФРЕМОВА</w:t>
        <w:tab/>
        <w:br/>
        <w:tab/>
        <w:t xml:space="preserve"> </w:t>
        <w:tab/>
        <w:br/>
        <w:tab/>
        <w:t xml:space="preserve">ЧЛЕНОВЕ:БОНКА ЙОНКОВА</w:t>
        <w:tab/>
        <w:br/>
        <w:tab/>
        <w:t xml:space="preserve"> </w:t>
        <w:tab/>
        <w:br/>
        <w:tab/>
        <w:t xml:space="preserve">ЕВГЕНИЙ СТАЙКОВ</w:t>
        <w:tab/>
        <w:br/>
        <w:tab/>
        <w:t xml:space="preserve"> </w:t>
        <w:tab/>
        <w:br/>
        <w:tab/>
        <w:t xml:space="preserve">изслуша докладваното от съдия К. Е ч. т. д. № 1148/2021</w:t>
        <w:tab/>
        <w:br/>
        <w:tab/>
        <w:t xml:space="preserve"> </w:t>
        <w:tab/>
        <w:br/>
        <w:tab/>
        <w:t xml:space="preserve">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2 ГПК.</w:t>
        <w:tab/>
        <w:br/>
        <w:tab/>
        <w:t xml:space="preserve"> </w:t>
        <w:tab/>
        <w:br/>
        <w:tab/>
        <w:t xml:space="preserve">Образувано е по частна касационна жалба на „Ю. Б“ АД, [населено място], като универсален правоприемник на „Б. П. Б“ АД, срещу решение № 795 от 15.04.2020 г. по т. д. № 5877/2018 г. на Софийски апелативен съд в частта, с която е потвърдено постановеното по реда на чл. 248 ГПК определение от 08.10.2018 г. по т. д. № 3882/2016 г. на Софийски градски съд, Търговско отделение, VI-22 състав. С първоинстанционния акт е оставена без уважение молбата на банката за изменение на постановеното по делото решение в частта за разноските.</w:t>
        <w:tab/>
        <w:br/>
        <w:tab/>
        <w:t xml:space="preserve"> </w:t>
        <w:tab/>
        <w:br/>
        <w:tab/>
        <w:t xml:space="preserve">Частният касатор поддържа неправилност на обжалвания акт с твърдението, че при постановяването му не са взети предвид всички относими факти и обстоятелства и по-конкретно – не е съобразен фактът, че исковата претенция е частична от общ размер на претендираното вземане 470 000 евро и че са предявени два отделни иска, както и че в случая делото е с фактическа и правна сложност, а присъденото адвокатско възнаграждение в размер на 2 500лв. е дори под минималния размер по Наредба за определяне на минималните адвокатски възнаграждения.</w:t>
        <w:tab/>
        <w:br/>
        <w:tab/>
        <w:t xml:space="preserve"> </w:t>
        <w:tab/>
        <w:br/>
        <w:tab/>
        <w:t xml:space="preserve">Като обосноваващи допускане на касационното обжалване в изложението по чл. 284, ал. 3, т. 1 ГПК са поставени въпросите: „1. Какви са критериите за прекомерност на претендираното адвокатско възнаграждение по дело с предявен частичен иск за вземане, решението по което е определящо и за непредявената част от него; 2. Как следва да се определи размера на присъдено адвокатско възнаграждение в случай на предявени две отделни искови претенции; 3. Относно правилното приложение на редакцията на нормата на чл. 78 ГПК, касаеща присъждане на разноски на страна по делото“.</w:t>
        <w:tab/>
        <w:br/>
        <w:tab/>
        <w:t xml:space="preserve"> </w:t>
        <w:tab/>
        <w:br/>
        <w:tab/>
        <w:t xml:space="preserve">По отношение на така поставените въпроси се поддържат основанията по чл. 280, ал. 1, т. 1 и т. 3 ГПК с твърдението, че се решават от съдилищата и че са от изключително значение за точното прилагане на закона.</w:t>
        <w:tab/>
        <w:br/>
        <w:tab/>
        <w:t xml:space="preserve"> </w:t>
        <w:tab/>
        <w:br/>
        <w:tab/>
        <w:t xml:space="preserve">Ответникът по частната касационна жалба – „Лайт енд енерджи“ ООД, [населено място] – оспорва същата като неоснователна по съображения в писмен отговор от 16.07.2020 г.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след преценка на данните по делото и становищата на страните, приема следното:</w:t>
        <w:tab/>
        <w:br/>
        <w:tab/>
        <w:t xml:space="preserve"> </w:t>
        <w:tab/>
        <w:br/>
        <w:tab/>
        <w:t xml:space="preserve">За да потвърди първоинстанционното определение, с което е оставена без уважение молбата на банката-ответник по чл. 248 ГПК за изменение на постановеното по делото решение в частта за разноските, въззивният съд е споделил извода, че заплатеното от нея адвокатско възнаграждение в размер на 6000 лв. за тази инстанция е прекомерно, както съобразно цената на (20 000 евро или 39 116.60 лв.), така и съобразно конкретния начин на протичане на делото пред първоинстанционния съд, броя на проведените заседания, сложността и трудоемкостта на извършените процесуални действия.</w:t>
        <w:tab/>
        <w:br/>
        <w:tab/>
        <w:t xml:space="preserve"> </w:t>
        <w:tab/>
        <w:br/>
        <w:tab/>
        <w:t xml:space="preserve">Като неоснователно е преценено оплакването в частната жалба за присъждане на размер на адвокатското възнаграждение под минимално определения негов размер, тъй като присъдената от първоинстанционния съд сума 2 500 лв. надвишава с близо 70 % минималния размер, който е 1 703.50 лв. </w:t>
        <w:tab/>
        <w:br/>
        <w:tab/>
        <w:t xml:space="preserve"> </w:t>
        <w:tab/>
        <w:br/>
        <w:tab/>
        <w:t xml:space="preserve">Решаващият въззивен състав не е споделил и становището на банката досежно начина на определяне цената на иска, като е приел че същата се определя само от предявената част, а не от размера на цялото вземане.</w:t>
        <w:tab/>
        <w:br/>
        <w:tab/>
        <w:t xml:space="preserve"> </w:t>
        <w:tab/>
        <w:br/>
        <w:tab/>
        <w:t xml:space="preserve">Настоящият състав намира, че касационното обжалване не следва да бъде допуснато.</w:t>
        <w:tab/>
        <w:br/>
        <w:tab/>
        <w:t xml:space="preserve"> </w:t>
        <w:tab/>
        <w:br/>
        <w:tab/>
        <w:t xml:space="preserve">По отношение на поставените въпроси не е осъществена общата предпоставка по чл. 280, ал. 1 ГПК. Първите два въпроса са относими към правилността на обжалвания акт, а третият въпрос е поставен абстрактно и без да е отнесен към мотивите на същия.</w:t>
        <w:tab/>
        <w:br/>
        <w:tab/>
        <w:t xml:space="preserve"> </w:t>
        <w:tab/>
        <w:br/>
        <w:tab/>
        <w:t xml:space="preserve">Отделно от това, дори да се приеме, че въпросите са обуславящи за изхода на конкретното дело, достатъчно за недопускането на касационния контрол е обстоятелството, че в изложението липсват надлежно заявени основания по чл. 280, ал. 1 ГПК. Противоречието с практиката на съдилищата не попада в хипотезата на чл. 280, ал. 1, т. 1 ГПК, а след изменението на ГПК (ДВ, бр. 86/2017 г.) то не представлява самостоятелно основание за допускане на касационно обжалване. Що се отнася до основанието по чл. 280, ал. 1, т. 3 ГПК, същото е заявено ненадлежно и поради това не подлежи на обсъждане. Съгласно разясненията в т. 4 от Тълкувателно решение № 1 от 19.02.2010 г. на ОСГТК на ВКС, посоченото основание е формирано от две кумулативни предпоставки – значение на въпроса за точното прилагане на закона и за развитието на правото, докато в случая касаторът е заявил само част от това основание, при това без да го е аргументирал.</w:t>
        <w:tab/>
        <w:br/>
        <w:tab/>
        <w:t xml:space="preserve"> </w:t>
        <w:tab/>
        <w:br/>
        <w:tab/>
        <w:t xml:space="preserve">Така мотивиран, Върховен касационен съд, Търговска колегия, Второ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795 от 15.04.2020 г. по т. д. № 5877/2018 г. на Софийски апелативен съд в частта, с която е потвърдено постановеното по реда на чл. 248 ГПК определение от 08.10.2018 г. по т. д. № 3882/2016 г. на Софийски градски съд, Търговско отделение, VI-22 състав.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