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№6026/13.07.2021 по ч. търг. д. №639/2021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съд, I т. о., определение по ч. т. д. № 639/2021 г., стр. 3/3</w:t>
        <w:tab/>
        <w:br/>
        <w:tab/>
        <w:t xml:space="preserve"> </w:t>
        <w:tab/>
        <w:br/>
        <w:tab/>
        <w:t xml:space="preserve">ОПРЕДЕЛЕНИЕ№ 60267София, 13.07.2021 г.</w:t>
        <w:tab/>
        <w:br/>
        <w:tab/>
        <w:t xml:space="preserve"> </w:t>
        <w:tab/>
        <w:br/>
        <w:tab/>
        <w:t xml:space="preserve">В. К. С, Първо търговско отделение, в състав:</w:t>
        <w:tab/>
        <w:br/>
        <w:tab/>
        <w:t xml:space="preserve"> </w:t>
        <w:tab/>
        <w:br/>
        <w:tab/>
        <w:t xml:space="preserve"> Председател: Е. Ч</w:t>
        <w:tab/>
        <w:br/>
        <w:tab/>
        <w:t xml:space="preserve"> </w:t>
        <w:tab/>
        <w:br/>
        <w:tab/>
        <w:t xml:space="preserve"> Членове: Р. Б</w:t>
        <w:tab/>
        <w:br/>
        <w:tab/>
        <w:t xml:space="preserve"> </w:t>
        <w:tab/>
        <w:br/>
        <w:tab/>
        <w:t xml:space="preserve"> В. Х</w:t>
        <w:tab/>
        <w:br/>
        <w:tab/>
        <w:t xml:space="preserve"> </w:t>
        <w:tab/>
        <w:br/>
        <w:tab/>
        <w:t xml:space="preserve">разгледа в закрито заседание докладваното от съдията Христакиев ч. т. д. № 639 по описа за 2021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ГПК, образувано по частна касационна жалба на ищеца „У. С“ ЕООД срещу въззивно определение на Софийски апелативен съд.</w:t>
        <w:tab/>
        <w:br/>
        <w:tab/>
        <w:t xml:space="preserve"> </w:t>
        <w:tab/>
        <w:br/>
        <w:tab/>
        <w:t xml:space="preserve">По реда на чл. 288 ГПК съдът прие следното. </w:t>
        <w:tab/>
        <w:br/>
        <w:tab/>
        <w:t xml:space="preserve"> </w:t>
        <w:tab/>
        <w:br/>
        <w:tab/>
        <w:t xml:space="preserve">За да потвърди обжалваното пред него определение, с което първоинстанционният съд е върнал исковата молба поради неотстранени нередовности (невнесена държавна такса), въззивният съд е приел, че искът чл. 26, ал. 2, пр. 5 ЗЗД за установяване на нищожност на сключен от ответника „С. П. Б“ ЕООД, спрямо когото било открито производство по несъстоятелност, договор за особен залог на основание симулация не е сред предвидените в чл. 620, ал. 5 ТЗ искове, по които държавна такса не се дължи предварително. Приел е, че искът не е за попълване на масата на несъстоятелността, тъй като постановеното по него решение няма да ползва всички кредитори, а само ищеца, поради което и поради безспорното обстоятелство, че в указания му срок ищецът не е внесъл държавна такса, исковата молба подлежи на връщане. </w:t>
        <w:tab/>
        <w:br/>
        <w:tab/>
        <w:t xml:space="preserve"> </w:t>
        <w:tab/>
        <w:br/>
        <w:tab/>
        <w:t xml:space="preserve">Касационно обжалване се обосновава с основанието по чл. 280, ал. 1, т. 1 ГПК – поради противоречие с посочена от жалбоподателя практика на ВКС. </w:t>
        <w:tab/>
        <w:br/>
        <w:tab/>
        <w:t xml:space="preserve"> </w:t>
        <w:tab/>
        <w:br/>
        <w:tab/>
        <w:t xml:space="preserve">Формулиран е въпросът „за точното приложение на чл. 620, ал. 5 от ТЗ и кои искове и дейности са насочени към попълване на масата на несъстоятелността по смисъла на чл. 620, ал. 5 от ТЗ, по които не се дължи предварително държавна такса“.</w:t>
        <w:tab/>
        <w:br/>
        <w:tab/>
        <w:t xml:space="preserve"> </w:t>
        <w:tab/>
        <w:br/>
        <w:tab/>
        <w:t xml:space="preserve">Въпросът, уточнен съгласно т. 1 от ТР № 1/2009 на ВКС-ОСГТК в смисъл „Искът по чл. 26, ал. 2, пр. 5 ЗЗД за установяване на нищожност поради симулация на сделка, сключена от длъжник в производство по несъстоятелност, предявен от кредитор на несъстоятелността, представлява ли иск за попълване на масата на несъстоятелността по смисъла на чл. 620, ал. 5 ТЗ?“, отговаря на общото изискване по чл. 280, ал. 1 ГПК. </w:t>
        <w:tab/>
        <w:br/>
        <w:tab/>
        <w:t xml:space="preserve"> </w:t>
        <w:tab/>
        <w:br/>
        <w:tab/>
        <w:t xml:space="preserve">По отношение на този въпрос обаче не се обосновава специалната предпоставка по чл. 280, ал. 1, т. 1 ГПК. </w:t>
        <w:tab/>
        <w:br/>
        <w:tab/>
        <w:t xml:space="preserve"> </w:t>
        <w:tab/>
        <w:br/>
        <w:tab/>
        <w:t xml:space="preserve">Установена е последователна практика на ВКС, включително посочената от жалбоподателя, че искове за попълване на масата на несъстоятелността по смисъла на чл. 620, ал. 5 ТЗ са не само специалните искове по Глава четиридесет и първа, Раздел първи от ТЗ (ТЪРГОВСКИ ЗАКОН), но и всички други искове, при чието успешно провеждане би се увеличила или съхранила масата на несъстоятелността и така би се увеличила и възможността за удовлетворяване на кредиторите. С тази практика въззивното определение е съобразено, доколкото въззивният съд не е отрекъл изобщо приложимостта на чл. 620, ал. 5 ТЗ и към исковете по чл. 26 ЗЗД. </w:t>
        <w:tab/>
        <w:br/>
        <w:tab/>
        <w:t xml:space="preserve"> </w:t>
        <w:tab/>
        <w:br/>
        <w:tab/>
        <w:t xml:space="preserve">Извода си за неприложимост на чл. 620, ал. 5 ТЗ въззивният съд е основал в конкретния случай на обстоятелството, че искът е предявен от кредитор на несъстоятелността, при което, дори и същият да бъде уважен, решението би имало действие само в отношенията между ищеца, от една страна, и ответниците, от друга страна, но не и в отношенията между последните и останалите кредитори на несъстоятелността – извод, очевидно основан на съображението, макар и неотразено в мотивите, че за разлика от специалните искове по Глава четиридесет и първа, които, освен от синдика, могат да бъдат предявявани и от всеки кредитор (чл. 649, ал. 1 ТЗ), и по които решението има действие и за останалите кредитори (чл. 649, ал. 5 ТЗ), предвид липсата на особени разпоредби решенията по предявени от кредитори искове по чл. 26 ЗЗД не разпростират действието си и спрямо останалите кредитори. </w:t>
        <w:tab/>
        <w:br/>
        <w:tab/>
        <w:t xml:space="preserve"> </w:t>
        <w:tab/>
        <w:br/>
        <w:tab/>
        <w:t xml:space="preserve">Този извод също съответства на установената практика, тъй като в тези случаи не е налице, при основателност на иска, увеличаване или съхраняване на масата в интерес на всички кредитори. Следва да се посочи, че не могат да обосноват противоречие и цитираните от жалбоподателя определения, доколкото в нито едно от тях не е разглеждан случай на предявен от кредитор на несъстоятелността иск по чл. 26 ЗЗД – и по трите дела въпросът за приложимостта на чл. 620, ал. 5 ТЗ е разглеждан по отношение на предявени от синдика – а не от кредитор – искове по чл. 134 ЗЗД, чл. 55, ал. 1 ЗЗД, чл. 26 ЗЗД. </w:t>
        <w:tab/>
        <w:br/>
        <w:tab/>
        <w:t xml:space="preserve"> </w:t>
        <w:tab/>
        <w:br/>
        <w:tab/>
        <w:t xml:space="preserve">По отношение на доводите за противоречие с т. 2 от ТР № 2/2018 на ВКС-ОСТК следва да се посочи, че, макар и принципно правилни с оглед спирането на производството по несъстоятелност с решение по чл. 632, ал. 1 ТЗ, а не по чл. 632, ал. 5 ТЗ, същите не са от естество да обосноват допускане на касационно обжалване. Дори и от същите да бъде извлечен правен въпрос относно началния момент на срока по чл. 649, ал. 1 ТЗ в хипотезите на спиране на производството по несъстоятелност по чл. 632, ал. 1 ТЗ, респ. чл. 632, ал. 5 ТЗ, този въпрос не отговаря на общото изискване по чл. 280, ал. 1 ГПК. Въззивният съд, макар и да е маркирал, че споделя становището на първоинстанционния за недопустимост на иска (с оглед пропускане на срока по чл. 649, ал. 1 ТЗ), е основал решаващия си правен извод за връщане на исковата молба върху неотстраняването на нередовността, За пълнота следва да се отбележи, че макар и искът да е предявен в рамките на една година от възобновяване на производството с решението по чл. 632, ал. 2 ТЗ, то същият не се обхваща изобщо от разпоредбите по чл. 649, ал. 1 вр. чл. 645-647 ТЗ, респ. чл. 135 ЗЗД, с оглед въведеното фактическо основание (привидност) и произтичащата от това правна квалификация по чл. 26, ал. 2, пр. 5 ЗЗД. </w:t>
        <w:tab/>
        <w:br/>
        <w:tab/>
        <w:t xml:space="preserve"> </w:t>
        <w:tab/>
        <w:br/>
        <w:tab/>
        <w:t xml:space="preserve">С тези мотиви съдътОПРЕДЕЛИ:Не допуска касационно обжалване на определение № 156/19.01.2021 г. по ч. гр. д. № 3155/2020 г. по описа на Софийски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