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№862/27.09.2011 по гр. д. №125/2011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862</w:t>
        <w:tab/>
        <w:br/>
        <w:tab/>
        <w:t xml:space="preserve"> </w:t>
        <w:tab/>
        <w:br/>
        <w:tab/>
        <w:t xml:space="preserve"> С., 27.09.2011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Соколова гр. д. № 125/2011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> </w:t>
        <w:tab/>
        <w:br/>
        <w:tab/>
        <w:t xml:space="preserve">Образувано е по касационна жалба, подадена в срока по чл. 283 ГПК от адв. Н. Б. - процесуален представител на В. В. Б., срещу въззивното решение от 17.11.2010 г. по в. гр. д. № 537/2010 г. на Кюстендилския окръжен съд в частта относно съделителите и квотите, при които е допусната делба на описаните в първоинстанционното решение земеделски земи. Относно предпоставките за допускане на касационно обжалване се поддържа основание по чл. 280, ал. 1, т. 2 ГПК.</w:t>
        <w:tab/>
        <w:br/>
        <w:tab/>
        <w:t xml:space="preserve"> </w:t>
        <w:tab/>
        <w:br/>
        <w:tab/>
        <w:t xml:space="preserve">Ответниците по касация Й. В. Д., Надежда В. Ч., П. И. В. и С. И. Д. считат, че касационно обжалване не следва да се допуска.</w:t>
        <w:tab/>
        <w:br/>
        <w:tab/>
        <w:t xml:space="preserve"> </w:t>
        <w:tab/>
        <w:br/>
        <w:tab/>
        <w:t xml:space="preserve">Върховният касационен съд на РБ, състав на I-во г. о., намира, че предпоставките за допускане на касационно обжалване не са налице по следните съображения:</w:t>
        <w:tab/>
        <w:br/>
        <w:tab/>
        <w:t xml:space="preserve"> </w:t>
        <w:tab/>
        <w:br/>
        <w:tab/>
        <w:t xml:space="preserve">С обжалваното въззивно решение е изменено решението от 19.01.2010 г. по гр. д. № 1423/2008 г. на Кюстендилския районен съд в частта относно съделителите и квотите, като делбата на описаните в първоинстанционното решение земеделски земи следва да се извърши между Й. В. Д. с квота 1/4 ид. ч., Надежда В. Ч. с квота 1/4 ид. ч., В. В. Б. с квота 1/4 ид. ч. и П. И. В. и С. И. Д. с квота общо 1/4 ид. ч. </w:t>
        <w:tab/>
        <w:br/>
        <w:tab/>
        <w:t xml:space="preserve"> </w:t>
        <w:tab/>
        <w:br/>
        <w:tab/>
        <w:t xml:space="preserve">Въззивният съд приел, че единственият спорен въпрос в първата фаза на делбеното производство, който е изложен във въззивната жалба, е по правилността на първоинстанционното решение във връзка с довода, че личното име на съделителката Б. неправилно е изписано В. вместо В.. Съдът посочил, че всички книжа по делото, адресирани до нея, са с името В., получени са от процесуалния й представител адв. Б., който не е възразил за посоченатна неточност и не е представил копие от лична карта, акт за раждане или друго доказателство, от което да се установи точното й име. Затова, доколкото твърдяната неточност не е установена по безспорен начин, въззивният съд приел, че обжалваното решение не е неправилно.</w:t>
        <w:tab/>
        <w:br/>
        <w:tab/>
        <w:t xml:space="preserve"> </w:t>
        <w:tab/>
        <w:br/>
        <w:tab/>
        <w:t xml:space="preserve">Съгласно т. 1 на ТР № 1 от 19.02.2010 г. на ОСГТК на ВКС на РБ, ако съществува вероятност обжалваното въззивно решение да е нищожно или недопустимо, Върховият касационен съд е длъжен да го допусне до касационен контрол, дори нищожността или недопустимостта да не са подведени от касатора под основанията за допускане на касационно обжалване, а преценката за валидността и допустимостта ще се извърши с решението по същество на подадената касационна жалба. В разглеждания случай, в който се твърди недопустимост на съдебния акт, такава вероятност не съществува. Дори исковата молба да не е била подписана от И. В. Д., каквото твърдение е въведено в процеса, то ищци са още Й. В. Д. и Надежда В. Ч., чиито подписи под исковата молба не са били оспорени. Процесът е бил валидно учреден и постановеното по делото решение не е недопустимо.</w:t>
        <w:tab/>
        <w:br/>
        <w:tab/>
        <w:t xml:space="preserve"> </w:t>
        <w:tab/>
        <w:br/>
        <w:tab/>
        <w:t xml:space="preserve">В изложението по чл. 284, ал. 3, т. 1 ГПК, съдържащо се в самата касационнна жалба, жалбоподателката е поставила следните въпроси, които счита да са разрешени при основанието по чл. 280, ал. 1, т. 2 ГПК за допускане на касационно обжалване: 1. действително ли е извършването на делба без участие на някой от съделителите на наследените вещи, индивидуализиран с точните му три имена и 2. налице ли е точна индивидуализация на личността, когато по делото е посочено и прието име, различно от записаното в официалните документи, приложени и приети по делото.</w:t>
        <w:tab/>
        <w:br/>
        <w:tab/>
        <w:t xml:space="preserve"> </w:t>
        <w:tab/>
        <w:br/>
        <w:tab/>
        <w:t xml:space="preserve">Съгласно разясненията, дадени в ТР № 1 от 19.02.2010 г. на ОСГТК на ВКС - т. 3, основанието за допускане на касационно обжалване по чл. 280, ал. 1, т. 2 ГПК не е налице в случаите, когато касаторът не е представил доказателства за наличието на противоречива съдебна практика. В случая жалбоподателката се е позовала на решение № 575 от 26.06.2009 г. по гр. д. № 1807/2008 г. и решение № 415 от 08.05.2009 г. по гр. д. № 674/2008 г., двете на ВКС, І-во г. о., и на определение № 206 от 12.05.2009 г. по ч. гр. д. № 144/2009 г. на ВКС, ІІ-ро г. о., но не е представила преписи от тях.</w:t>
        <w:tab/>
        <w:br/>
        <w:tab/>
        <w:t xml:space="preserve"> </w:t>
        <w:tab/>
        <w:br/>
        <w:tab/>
        <w:t xml:space="preserve">Представен е препис от решение от 19.06.2006 г. по гр. д. № 2118/2004 г. на Софийския градски съд, в което е прието, при позоваване на чл. 9 вр. чл. 8, ал. 1, т. 1 и чл. 1, ал. 3 от Закона за гражданската регистрация, че името е част от гражданската регистрация на лицата и от данните, които го отличават от останалите лица в обществото и в семейството му в качеството на носител на субективни права.</w:t>
        <w:tab/>
        <w:br/>
        <w:tab/>
        <w:t xml:space="preserve"> </w:t>
        <w:tab/>
        <w:br/>
        <w:tab/>
        <w:t xml:space="preserve">Обжалваното решение не противоречи на разрешението, дадено в представения съдебен акт, защото името на едно лице е само част от гражданската регистрация, а последната включва съвкупност от данни, сред които е и единният граждански номер. Между записания в решението на първоинстанционния съд единен граждански номер и този по представеното и прието удостоверение № 100 от 20.08.2008 г. за наследници на В. М. Д., не съществува разлика. Ето защо без основание се твърди, че е допусната делба без участието на един от сънаследниците на общия наследодател и че същата е недействителна. </w:t>
        <w:tab/>
        <w:br/>
        <w:tab/>
        <w:t xml:space="preserve"> </w:t>
        <w:tab/>
        <w:br/>
        <w:tab/>
        <w:t xml:space="preserve">В обобщение, не се разкрива да са налице предпоставки за допускане на касационно обжалване по поставените от жалбоподателката въпроси, поради което и касационната жалба не следва да се допуска за разглеждане по същество. </w:t>
        <w:tab/>
        <w:br/>
        <w:tab/>
        <w:t xml:space="preserve"> </w:t>
        <w:tab/>
        <w:br/>
        <w:tab/>
        <w:t xml:space="preserve">Доколкото в жалбата се съдържат оплаквания за допусната очевидна фактическа грешка, то делото следва да се изпрати на въззивния съд за произнасяне по тях.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решение от 17.11.2010 г. по в. гр. д. № 537/2010 г. на Кюстендилския окръжен съд.</w:t>
        <w:tab/>
        <w:br/>
        <w:tab/>
        <w:t xml:space="preserve"> </w:t>
        <w:tab/>
        <w:br/>
        <w:tab/>
        <w:t xml:space="preserve">ИЗПРАЩА делото на Кюстендилския окръжен съд за произнасяне по реда на чл. 247 ГПК.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