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№434/27.09.2011 по гр. д. №339/2011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ПРЕДСЕДАТЕЛ: ДОБРИЛА ВАСИЛЕВА </w:t>
        <w:tab/>
        <w:br/>
        <w:tab/>
        <w:t xml:space="preserve"> </w:t>
        <w:tab/>
        <w:br/>
        <w:tab/>
        <w:t xml:space="preserve"> ЧЛЕНОВЕ: КОСТАДИНКА АРСОВА </w:t>
        <w:tab/>
        <w:br/>
        <w:tab/>
        <w:t xml:space="preserve"> </w:t>
        <w:tab/>
        <w:br/>
        <w:tab/>
        <w:t xml:space="preserve"> ВАСИЛКА ИЛИЕВА </w:t>
        <w:tab/>
        <w:br/>
        <w:tab/>
        <w:t xml:space="preserve"> </w:t>
        <w:tab/>
        <w:br/>
        <w:tab/>
        <w:t xml:space="preserve">изслуша докладваното от съдията Добрила Василева ч. гр. дело № 339 по описа за 2011 г. и за да се произнесе взе предвид следното:</w:t>
        <w:tab/>
        <w:br/>
        <w:tab/>
        <w:t xml:space="preserve"> </w:t>
        <w:tab/>
        <w:br/>
        <w:tab/>
        <w:t xml:space="preserve">Производството е образувано по частна касационна жалба от [фирма], със седалище и адрес на управление в [населено място], представлявано от адв. С. С., срещу определение № 6995 от 10.05.2011 г. по ч. гр. д. № 4993 по описа за 2011 г. на Софийски градски съд. </w:t>
        <w:tab/>
        <w:br/>
        <w:tab/>
        <w:t xml:space="preserve"> </w:t>
        <w:tab/>
        <w:br/>
        <w:tab/>
        <w:t xml:space="preserve">По делото е постъпила молба вх. № 7064 от 29.07.2011 г. от В. З. в качеството му на управител на [фирма], с която заявява, че оттегля подадената частна касационната жалба.</w:t>
        <w:tab/>
        <w:br/>
        <w:tab/>
        <w:t xml:space="preserve"> </w:t>
        <w:tab/>
        <w:br/>
        <w:tab/>
        <w:t xml:space="preserve">Върховният касационен съд, като взе предвид, че са налице предпоставките на чл. 264, ал. 1 ГПК, съгласно който във всяко положение на делото страната може да оттегли изцяло или отчасти подадената жалба и тъй като е налице валидно процесуално действие, извършено от лице, имащо право да се разпорежда с предмета на делото, намира искането за прекратяване на производството за основателно.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І г. о.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ПРЕКРАТЯВА </w:t>
        <w:tab/>
        <w:br/>
        <w:tab/>
        <w:t xml:space="preserve"> </w:t>
        <w:tab/>
        <w:br/>
        <w:tab/>
        <w:t xml:space="preserve">ч. гр. дело № 339 по описа за 2011 г. на ВКС, I г. 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