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№234/16.12.2019 по гр. д. №4584/2019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234</w:t>
        <w:tab/>
        <w:br/>
        <w:tab/>
        <w:t xml:space="preserve"> </w:t>
        <w:tab/>
        <w:br/>
        <w:tab/>
        <w:t xml:space="preserve">София, 16.12.2019 г. Върховният касационен съд, Първо гражданско отделение, в закрито заседание на дванадесети декември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М. С 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4584 от 2019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Образувано е по подадена от П. И. В. от [населено място] молба за отмяна на влязлото в сила решение № 38 от 3.11.2017 г. по гр. д. № 181/2017 г. на Етрополски районен съд в частта, с която е допуснат до делба недвижим имот №............., съставляващ друга селскостопанска територия, пета категория, с площ 1, 346 дка, намиращ се в местността „Г.”, [населено място], [община], потвърдено с решение № 186 от 18.05.2018 г., постановено по в. гр. д. № 4/2018 г. на Софийски окръжен съд. </w:t>
        <w:tab/>
        <w:br/>
        <w:tab/>
        <w:t xml:space="preserve"> </w:t>
        <w:tab/>
        <w:br/>
        <w:tab/>
        <w:t xml:space="preserve">В молбата за отмяна се твърди, че е налице хипотезата на чл. 303, ал. 1, т. 4 ГПК. Поддържа се, че с решение № 49 от 17.01.2019 г. по гр. д. № 268/2018 г. на Етрополски районен съд, влязло в сила на 27.02.2019 г., спорът за собствеността върху процесния имот е решен по начин, противоположен на този, обективиран във влязлото в сила решение, чиято отмяна се иска. Според задължителните указания, обективирани в т. 5 от № 7/2014 г. от 31.07.2017 г. по т. д. № 7/2014 г. на ОСГТК, противоречие между две съдебни решения като основание за отмяна по смисъла на чл. 303, ал. 1, т. 4 ГПК е налице тогава, когато те се отнасят до един и същи спорен предмет, но го установяват различно, като различието е в диспозитивите относно съществуването или несъществуването на субективното гражданско право, в конкретния случай - правото на собственост върху недвижим имот №.........., съставляващ друга селскостопанска територия, пета категория, с площ 1, 346 дка, намиращ се в местността „Г.”, [населено място], [община].</w:t>
        <w:tab/>
        <w:br/>
        <w:tab/>
        <w:t xml:space="preserve"> </w:t>
        <w:tab/>
        <w:br/>
        <w:tab/>
        <w:t xml:space="preserve">В писмения си отговор ответниците по молбата Д. В. И. и Ц. Д. В. считат същата за основателна.</w:t>
        <w:tab/>
        <w:br/>
        <w:tab/>
        <w:t xml:space="preserve"> </w:t>
        <w:tab/>
        <w:br/>
        <w:tab/>
        <w:t xml:space="preserve"> Върховният касационен съд, като обсъди по реда на чл. 307, ал. 1 ГПК наличието на предпоставките за допустимостта на подадената молба за отмяна, приема следното:</w:t>
        <w:tab/>
        <w:br/>
        <w:tab/>
        <w:t xml:space="preserve"> </w:t>
        <w:tab/>
        <w:br/>
        <w:tab/>
        <w:t xml:space="preserve"> Молбата за отмяна следва да се допусне до разглеждане, тъй като отговаря на изискванията на чл. 306, ал. 1 ГПК - обосновано е основанието по чл. 303, ал. 1, т. 4 ГПК и е спазен срокът по чл. 305, ал. 1, т. 4 ГПК, с оглед на това, че същата е подадена на 9.07.2019 г., преди изтичане на три месеца от влизане в сила на последното решение на 7.05.2019 г.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молбата на П. И. В. от [населено място] за отмяна на влязлото в сила решение № 38 от 3.11.2017 г. по гр. д. № 181/2017 г. на Етрополски районен съд.</w:t>
        <w:tab/>
        <w:br/>
        <w:tab/>
        <w:t xml:space="preserve"> </w:t>
        <w:tab/>
        <w:br/>
        <w:tab/>
        <w:t xml:space="preserve">ДА СЕ ИЗИСКА гр. д.№268/2018г. по описа на Етрополския районен съд.</w:t>
        <w:tab/>
        <w:br/>
        <w:tab/>
        <w:t xml:space="preserve"> </w:t>
        <w:tab/>
        <w:br/>
        <w:tab/>
        <w:t xml:space="preserve">Делото да се докладва на председателя на Първо гражданско отделение за насрочването му в открито съдебно заседание.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