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№231/12.12.2019 по гр. д. №3153/2018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231</w:t>
        <w:tab/>
        <w:br/>
        <w:tab/>
        <w:t xml:space="preserve"> </w:t>
        <w:tab/>
        <w:br/>
        <w:tab/>
        <w:t xml:space="preserve">София, 12.12.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11 декември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3153/2018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 Постъпила е молба от П. М. П. за изменение на постановеното решение в частта за разноските, като вместо 1355 лв., О. С да бъде осъдена да му заплати 1805 лв.</w:t>
        <w:tab/>
        <w:br/>
        <w:tab/>
        <w:t xml:space="preserve"> </w:t>
        <w:tab/>
        <w:br/>
        <w:tab/>
        <w:t xml:space="preserve"> Ответникът по молбата Община гр.Сливен не взема становище.</w:t>
        <w:tab/>
        <w:br/>
        <w:tab/>
        <w:t xml:space="preserve"> </w:t>
        <w:tab/>
        <w:br/>
        <w:tab/>
        <w:t xml:space="preserve"> От материалите по делото се установява следното: </w:t>
        <w:tab/>
        <w:br/>
        <w:tab/>
        <w:t xml:space="preserve"> </w:t>
        <w:tab/>
        <w:br/>
        <w:tab/>
        <w:t xml:space="preserve">С решение № 122 от 01.10.2019 г. по настоящото дело е отменено решение № 92 от 30.05.2018 г. по гр. д.№ 231/2018 г. на Сливенски окръжен съд и вместо това е признато за установено по отношение на О. С, че П. М. П. е собственик на основание давностно владение и наследство на поземлен имот с идентификатор. ............... по кадастралната карта на [населено място], находящ се в м. „Д. р.” с площ 2123 кв. м. с трайно предназначение – овощна градина при граници:. ............ и. .............. О. С е осъдена да плати на П. М. П. деловодни разноски за всички инстанции в размер на 1355 лв.</w:t>
        <w:tab/>
        <w:br/>
        <w:tab/>
        <w:t xml:space="preserve"> </w:t>
        <w:tab/>
        <w:br/>
        <w:tab/>
        <w:t xml:space="preserve">Молителят счита, че следва да му бъдат присъдени разноски в размер на 1805 лв. </w:t>
        <w:tab/>
        <w:br/>
        <w:tab/>
        <w:t xml:space="preserve"> </w:t>
        <w:tab/>
        <w:br/>
        <w:tab/>
        <w:t xml:space="preserve">По делото е представен списък на разноските, с който се притендират следните суми. Пред РС, ищецът е представил доказателства за раноски в размер на 550 лв., от които 50 лв. заплатена държавна такса и 500 лв. изплатено в брой адвокатско възнаграждение. Пред въззивната инстанция е претендирал сумата 300 лв. – изплатено в брой адвокатско възнаграждение. Пред ВКС заплатените разноски са 955 лв. / 450 лв. адвокатски хонорар, за изготвяне на касационната жалба и 450 лв. за процесуално представителство и общо 55 лв. платена държавна такса.</w:t>
        <w:tab/>
        <w:br/>
        <w:tab/>
        <w:t xml:space="preserve"> </w:t>
        <w:tab/>
        <w:br/>
        <w:tab/>
        <w:t xml:space="preserve">При определяне размера на дължимите разноски, съдът не е съобразил, че пред ВКС адвокатския хонорар е заплатен по два договора от по 450 лв. – за изготвяне на касационната жалба и за процесуално представителство.</w:t>
        <w:tab/>
        <w:br/>
        <w:tab/>
        <w:t xml:space="preserve"> </w:t>
        <w:tab/>
        <w:br/>
        <w:tab/>
        <w:t xml:space="preserve">Молбата е основателна и следва да бъде уважена, като решението в частта за разноските се измени и вместо присъдените разноски 1355 лв., О. С бъде осъдена да плати на касатора сумата 1805 лв. 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ИЗМЕНЯ решение № 122 от 01.10.2019 г. по настоящото гр. д.№ 3153 / 2018 г. в частта за разноските, като ОСЪЖДА О. С да плати на П. М. П. деловодни разноски за всички инстанции в размер на 1805 лв. общо, вместо посочената в решението сума 1355 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