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№212/30.03.2011 по търг. д. №542/2010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212</w:t>
        <w:tab/>
        <w:br/>
        <w:tab/>
        <w:t xml:space="preserve"> </w:t>
        <w:tab/>
        <w:br/>
        <w:tab/>
        <w:t xml:space="preserve">С., 30, 02, 2011 г.</w:t>
        <w:tab/>
        <w:br/>
        <w:tab/>
        <w:t xml:space="preserve"/>
        <w:tab/>
        <w:br/>
        <w:tab/>
        <w:t xml:space="preserve">Върховният касационен съд на Р. Б.,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седми февруари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Е. Ч.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………..………………………………………….., като изслуша докладваното от съдията Емил Марков търг. дело № 542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съвместната касационната жалба с вх. № 3320/6.ІV.2010 г. на В. П. М., действаща лично и като законен представител на малолетната си дъщеря А. М. М. и на действащата със съгласието на първата непълнолетна нейна дъщеря М. М. М. – трите от[населено място], която е била подадена против решение № 135 на С. апелативен съд, ГК, постановено по гр. дело № 2606/09 г., с което е бил отхвърлен искът им /като длъжници на [фирма]-С. по договори за кредит/ срещу ответното „Г. (Groupama) Ж.” Е. – С. с предмет заплащане на сума в размер на 15 479.45 лв., претендирана като дължимо на договорно основание покритие по договор за застраховка „Ж.” на кредитополучатели от 24.VІІІ.2004 г., сключен между последното и горепосочената банка и във връзка с настъпилата впоследствие, на 9.VІ.2006 г., смърт на общия им наследодател М. С. М., ведно със законната лихва върху главницата на претенцията им, считано от датата 7 юли 2006 г. и до окончателното й изплащане. Касационната жалба на М. е и срещу частта на въззивното решение досежно постановеното обезсилване на първоинстанционното на СГС по иска на преживялата съпруга и дъщери с правно основание по чл. 55, ал. 1 ЗЗД срещу същото дружество и за присъждане на същата сума и законна лихва върху нея, но от датата 30.ХІІ.2006 г. и до окончателното й изплащане, както и за произтичащото от обезсилването частично прекратяване на производството по делото по тази претенция за неоснователно обогатяване. </w:t>
        <w:tab/>
        <w:br/>
        <w:tab/>
        <w:t xml:space="preserve"> </w:t>
        <w:tab/>
        <w:br/>
        <w:tab/>
        <w:t xml:space="preserve"> Оплакванията на трите касаторки са за необоснованост и незаконосъобразност на атакуваното въззивно решение, поради което те претендират касирането му изцяло и в резултат: постановяване на съдебен акт по съществото на облигационния спор от настоящата инстанция, с който техният осъдителен иск за сумата в размер на 15 479.45 лв. и законната лихва върху нея да бъде уважен срещу „Г. (Groupama) Ж.” Е.-С. или, алтернативно, срещу кредитора им [фирма]-С., ведно с присъждане на всички направени от тях в инстанциите съдебно-деловодни разноски.</w:t>
        <w:tab/>
        <w:br/>
        <w:tab/>
        <w:t xml:space="preserve"> </w:t>
        <w:tab/>
        <w:br/>
        <w:tab/>
        <w:t xml:space="preserve"> В изложението си по чл. 284, ал. 3, т. 1 ГПК В., А. и М. Милчеви обосновават приложно поле на касационното обжалване с едновременното наличие на предпоставките по т. т. 2 и 3 на чл. 280, ал. 1 ГПК, изтъквайки, че с атакуваното въззивно решение САС се е произнесъл по противоречиво разрешаваните от съдилищата в Р. материалноправни въпроси: 1/ За характера на сключената при действието на чл. 412 отм. ТЗ застраховка върху живота на трето лице-кредитополучател между търговските дружества ответници в процеса и представлява ли той типичен договор в полза на трето лице /по смисъла на чл. 22 ЗЗД/; 2/ За възможността такъв застрахователен договор валидно да бъде прекратен преди изтичане срока на действие на договор за кредит, чието издължаване е бил предназначен да обезпечи. Във връзка с аргументиране наличието на предпоставката по т. 2 на чл. 280, ал. 1 ГПК са посочени и представени с изложението на касаторките М. както решение № 1198/8.V.1979 г. на І-во г. о. на ВК на Н. по гр. д. № 3396/78 г., така и едно решение на СГС, ГК, с-в ІV-Б, от 16.ІІ.2009 г., постановено по гр. дело № 3841/07 г., за което обаче липсват данни то да е влязло в сила. От друга страна в изложението се твърди, че предвид преуреждането на института на застраховката върху живота на трето лице в текста на чл. 231 от сега действащия специален КЗ, отнасящ се до груповото застраховане при застраховките „Ж.” и „Злополука”, която промяна е била предприета след настъпването на процесното застрахователно събитие, релевираните 2 правни въпроса били такива от значение за точното прилагане на закона и за развитието на правото, доколкото налагали осъвременяване на и без друго оскъдната съдебна практика по приложението на чл. 412 отм. ТЗ с оглед на тези изменения в законодателството. </w:t>
        <w:tab/>
        <w:br/>
        <w:tab/>
        <w:t xml:space="preserve"> </w:t>
        <w:tab/>
        <w:br/>
        <w:tab/>
        <w:t xml:space="preserve"> Ответното по касация „Г. (Groupama) Ж.” Е.-С. не е ангажирало становище на свой представител, нито по допустимостта на касационното обжалване, нито по основателността на изложените от трите касаторки оплаквания за неправилност на атакуваното въззивно решение.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[фирма]-С. писмено е възразило чрез своя юрисконсулт срещу участието си в настоящето пр-во по чл. 288 ГПК, тъй като първоинстанционното решение не е било обжалвано пред САС в частта му досежно отхвърляне на осъдителния иск срещу Б.-алтернативен ответник и предвид наличието на влязъл в сила съдебен акт било недопустимо повторно да се претендира ангажиране отговорността на кредитора, като алтернатива на тази на застрахователното дружество-ответник.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касационната жалба на В., А. и М. М. – трите от[населено място]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/>
        <w:tab/>
        <w:br/>
        <w:tab/>
        <w:t xml:space="preserve"> Съображенията, че в случая е налице приложно поле на касационното обжалване, са следните: </w:t>
        <w:tab/>
        <w:br/>
        <w:tab/>
        <w:t xml:space="preserve"> </w:t>
        <w:tab/>
        <w:br/>
        <w:tab/>
        <w:t xml:space="preserve"> Съгласно задължителните за съдилищата в Р. постановки по т. 4 на ТР № 1/19.ІІ.2010 г. на ОСГТК на ВКС по тълк. дело № 1/09 г., правният въпрос от значение за изхода по конкретното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развитието на правото, когато законите са непълни, неясни или противоречиви, така че да се създаде съдебна практика по прилагането им или за да бъде тя осъвременена предвид настъпили в законодателството и обществените условия промени. </w:t>
        <w:tab/>
        <w:br/>
        <w:tab/>
        <w:t xml:space="preserve"> </w:t>
        <w:tab/>
        <w:br/>
        <w:tab/>
        <w:t xml:space="preserve"> В конкретната хипотеза данните по делото са, че процесният групов договор за застраховка „Ж.” на кредитополучатели е бил сключен между търговците - ответници по осъдителните искове на трите касаторки на датата 24 август 2004 г., т. е. при действието на чл. 412 отм. ТЗ, а след настъпването на застрахователното събитие, върху което М. са основали тези свои претенции срещу банката-кредитор и нейния застраховател /9.VІ.2006 г./, този текст на ТЗ е бил вече отменен с влизането в сила на КЗ, считано от 1 януари 2006 г. Императивното изискване на законодателя за наличие на писмено съгласие от страна на третото лице към момента на сключване на този вид застрахователни договори - като условие за валидността им, не е отпаднало и при новата им правна уредба в чл. 233, ал. 1 КЗ, респ. чл. 199а, ал. 2 от същия кодекс, в сила от 23.ХІ.2007 г. и приложими към заварените застраховки, сключени в полза на кредитор. Тази нова уредба обаче съдържа непълнота досежно предпоставките, при които застрахователният договор може да се прекрати, а по аргумент от текста на чл. 199а, ал. 6, изр. 1-во КЗ, това винаги засяга интересите на длъжника, т. е. на кредитополучателя, каквото в настоящия случай е и материалноправното качество на касаторките. Общоизвестно е: /вж. сайта в И. на „Днес+”/ и настъпилото междувременно изменение в обществените условия, при които този вид застраховане се практикува, след веднъж наложената от КЗК имуществена санкция на [фирма] за преждевременно прекратяване на такъв застрахователен договор със ЗК [фирма], чиято последица е била не само сключване на споразумение между въпросната банка и пряко засегнатото физическо лице неин длъжник, но и подписването на Анекс към прекратения договор за групова застраховка „Ж.” на нейните кредитополучатели, възстановяващ със задна дата неговото действие спрямо всички уговорени застрахователни събития, настъпили с тях в интервала на реализираното от банката противоправно поведение.</w:t>
        <w:tab/>
        <w:br/>
        <w:tab/>
        <w:t xml:space="preserve"> </w:t>
        <w:tab/>
        <w:br/>
        <w:tab/>
        <w:t xml:space="preserve"> С оглед изложеното ще следва да бъде допуснато касационно обжалване на постановеното от САС решение, което В., М. и А. М. от[населено място] атакуват, като по въпроса за участието на [фирма]-С. настоящият състав на ВКС предстои да се произнесе в производството по чл. 290 ГПК.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135 на С. апелативен съд, ГК, 1-и с-в, от 18.ІІ.2010 г., постановено по гр. дело № 2606/09 г.</w:t>
        <w:tab/>
        <w:br/>
        <w:tab/>
        <w:t xml:space="preserve"> </w:t>
        <w:tab/>
        <w:br/>
        <w:tab/>
        <w:t xml:space="preserve"> Делото да се докладва на председателя на Първо отделение на ТК на ВКС – за насрочването му в открито с. з. с призоваване на страните по спора.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търг. дело № 542 по описа за 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