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сигнал с вх .№ е-438/23.04.2008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17.06.2009 г.</w:t>
        <w:tab/>
        <w:br/>
        <w:tab/>
        <w:t xml:space="preserve">Комисията за защита на личните данни в състав: Венета Шопова, Красимир Димитров, Валентин Енев и Веселин Целков на заседание, проведено на 17.06.2009 г. разгледа искане с вх. № е-438/23.04.2009 год. от М.Д. с твърдения нарушения на Закона за защита на личните данни /ЗЗЛД/ от страна на администратора на лични данни “ОББ” АД.</w:t>
        <w:tab/>
        <w:br/>
        <w:tab/>
        <w:t xml:space="preserve">В искането си М.Д. твърди, че от известно време /периодът не е кон кретизиран в искането/ получава извлечение от дебитната си карта от “ОББ” АД, като във въпросното извлечение са посочени банковата й сметка /вероятно се има предвид № на банкова сметка/, три имена и адрес, на който живее, както и информация за получаваните от нея доходи.</w:t>
        <w:tab/>
        <w:br/>
        <w:tab/>
        <w:t xml:space="preserve">В искането си г-жа Д. посочва, че е подала жалба до “ОББ” АД и е получила отговор, че изпращането на извлеченията ще бъде преустановено. М.Д. твърди, че продължава да получава извлечения и е пуснала втора жалба на 07.04.2009 г., на която към момента на изпращане на искането до КЗЛД не е получила отговор. Твърди също така, че се е обаждала на телефон / 070011717/ за клиенти на Банката, на който й е било обяснено, че за да бъдат спряно получаването на извлечения, трябва да се посети офис на Банката.</w:t>
        <w:tab/>
        <w:br/>
        <w:tab/>
        <w:t xml:space="preserve">В искането си М.Д. посочва също, че такива извлечения се получават от всички клиенти, използващи предлаганата от Банката услуга “плащане на комунални услуги по банков път”. Моли Комисията за съдействие.</w:t>
        <w:tab/>
        <w:br/>
        <w:tab/>
        <w:t xml:space="preserve">Съгласно чл.30, ал.1 от Правилника за дейността на Комисията за защита на личните данни и нейната администрация /ПДКЗЛДНА/, искането трябва да съдържа изрично посочени реквизити, които в електронното писмо липсват.</w:t>
        <w:tab/>
        <w:br/>
        <w:tab/>
        <w:t xml:space="preserve">След констатиране на нередовностите в искането, на основание чл.30, ал.2 от Правилника за дейността на Комисията за защита на личните данни и нейната администрация, на М.Д. е изпратено съобщение изх. № е-и-85/ 13.05.2009 г., с указания за отстраняването им и е даден тридневен срок за тяхното изпълнение. Лицето е уведомено, че при не потвърждаване в посочения срок, производството пред КЗЛД по искането ще бъде прекратено. Съобщението е изпратено по официалният имейл на КЗЛД на 08 май 2009 г. в 14.02 часа/ в деловодството на КЗЛД е даден изходящ номер на писмото /е-и- 85 от 13.05.2009 г./</w:t>
        <w:tab/>
        <w:br/>
        <w:tab/>
        <w:t xml:space="preserve">В указания срок М.Д. не е потвърдила пред КЗЛД искането си.</w:t>
        <w:tab/>
        <w:br/>
        <w:tab/>
        <w:t xml:space="preserve">На основание чл.34, ал.3, чл.35 и чл.36 от Административнопроцесуалния кодекс, с писмоизх. №и -1578/11.05.2009 г., е поискано становище по изложеното в искането от Стилиян Вътев и Радка Тончева – изпълнителни директори на “ОББ” АД.</w:t>
        <w:tab/>
        <w:br/>
        <w:tab/>
        <w:t xml:space="preserve">На 26.05.2009 г. е получено становище/ към е-в- 438/26.05.2009г./ от “ОББ” АД, подписано от Стилян Вътев – главен изпълнителен директор и Д.Ш. – главен финансов директор, в което е посочено, че при ползване на услугата за плащане на разходи за комунални услуги, клиентите избират начин за получаване на извлечения – хартиен носител /съответно на домашен адрес/, на разположение в клон на Банката или по електронна поща. Посочено е, че М.Д. е активирала услугата чрез канала за електронно банкиране, като в този случай системата е настроена така, че извлечението се генерира на хартиен носител и се получава на домашен адрес, посочен от клиента при регистрацията. Твърди се, че даден клиента има възможност да промени начина за получаване на извлечение като попълни заявление в клон на Банката.</w:t>
        <w:tab/>
        <w:br/>
        <w:tab/>
        <w:t xml:space="preserve">Посочва се, че извлеченията се получават в непрозрачен и запечатан плик.</w:t>
        <w:tab/>
        <w:br/>
        <w:tab/>
        <w:t xml:space="preserve">В становището се потвърждава, че г-жа Д. е подавала две жалби до Банката по електронен път, с уточняващи съобщения. На първата жалба е отговорено преди да подаде жалба до КЗЛД.Посочва се отговор на втората нейна жалба е получен от нея непосредствено, след като тя е подала оплакването си до КЗЛД.Потвърждава се, че в първия отговор М.Д. е уверена, че изпращането на извлеченията на домашен адрес ще бъде преустановено, но за следващия месец отново го е получила. Като причина е посочен фактът, че в системата на Банката има нов посочен адрес за доставка на извлечение, като този нов адрес еподаден лично от г-жа Д. Твърди се, че тя е направила промяната на адреса на датата, на която е подала първата си жалба.</w:t>
        <w:tab/>
        <w:br/>
        <w:tab/>
        <w:t xml:space="preserve">В становището е посочено, че в Банката са предприети мерки за спирането на генерирането на извлечения, заради изричното искане на М.Д. Посочва се, че към настоящия момент системата, използвана от банкатае настроенада не генерира извлечение и г-жа Д. щеследи движението по сметката си чрез електронно банкиране, каквото е било и нейното желание.</w:t>
        <w:tab/>
        <w:br/>
        <w:tab/>
        <w:t xml:space="preserve">В становището е посочено също така, че в Банката е в ход процедура по въвеждане на техническа възможност клиентите да избират начинна получаване на извлечение директно от страницата на електронно банкиране.</w:t>
        <w:tab/>
        <w:br/>
        <w:tab/>
        <w:t xml:space="preserve">На свое заседание, проведено на 17.06.2009 год., Комисията прие разглежданото искане за недопустимо.</w:t>
        <w:tab/>
        <w:br/>
        <w:tab/>
        <w:t xml:space="preserve">“ОББ” АД е администратор на лични данни по смисъла на чл.3 от Закона за защита на личните данни, подала е заявление за регистрация като администратор на лични данни – З- 115/24.07.2003 г. и има издадено удостоверение У- 6399/02.06.2005 г. за вписване в регистъра на администраторите на лични данни и водените от тях регистри.</w:t>
        <w:tab/>
        <w:br/>
        <w:tab/>
        <w:t xml:space="preserve">В изпратеното от М.Д. искане с вх. № e- в- 438 /23.04.2009 год. са открити нередовности – не съдържа реквизитите, посочени в чл.30 от ПДКЗЛДНА, които трябва да съдържа едно искане, с което е сезирана Комисията. На основание чл.30, ал.2 от ПДКЗЛДНА, с писмо, заведено с изходящ номер е-и 85/13.05.2009 г., на г-жа Д. е предоставен тридневен срок за отстраняването им, но те не са отстранени.</w:t>
        <w:tab/>
        <w:br/>
        <w:tab/>
        <w:t xml:space="preserve">Съгласно чл.56, ал.2 във връзка с чл.30, ал.1 от АПК и чл.30, ал.3 от ПДКЗЛДНА, ако в искането има нередовности, на искателя се изпраща съобщение да ги отстрани. При неизпълнение производството се прекратява.</w:t>
        <w:tab/>
        <w:br/>
        <w:tab/>
        <w:t xml:space="preserve">Водима от горното Комисията</w:t>
        <w:tab/>
        <w:br/>
        <w:tab/>
        <w:t xml:space="preserve">РЕШИ:</w:t>
        <w:tab/>
        <w:br/>
        <w:tab/>
        <w:t xml:space="preserve">Оставя без разглеждане искане с вх. № е - в- 438/23.04.2009 год. от М.Д. срещу “ОББ” АД като недопустимо и прекратява административното производство.</w:t>
        <w:tab/>
        <w:br/>
        <w:tab/>
        <w:t xml:space="preserve">Решението на Комисията може да се обжалва пред Върховния административен съд в 14 /четиринадесет/ 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>Главен секретар: Цветелин Софрониев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