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№59/08.02.2011 по търг. д. №657/2010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 по т. д. № 657/10 г., ВКС, ТК, І-во отд.</w:t>
        <w:tab/>
        <w:br/>
        <w:tab/>
        <w:t xml:space="preserve"> </w:t>
        <w:tab/>
        <w:br/>
        <w:tab/>
        <w:t xml:space="preserve">Определение по т. д. № 657/10 г., ВКС, ТК, І-во отд.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№59</w:t>
        <w:tab/>
        <w:br/>
        <w:tab/>
        <w:t xml:space="preserve"> </w:t>
        <w:tab/>
        <w:br/>
        <w:tab/>
        <w:t xml:space="preserve"> София, 08.02.2011 год.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състав на първо отделение в закрито заседание на седми февруари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 </w:t>
        <w:tab/>
        <w:br/>
        <w:tab/>
        <w:t xml:space="preserve"/>
        <w:tab/>
        <w:br/>
        <w:tab/>
        <w:t xml:space="preserve"> ТОТКА КАЛЧЕВА </w:t>
        <w:tab/>
        <w:br/>
        <w:tab/>
        <w:t xml:space="preserve"> </w:t>
        <w:tab/>
        <w:br/>
        <w:tab/>
        <w:t xml:space="preserve">като изслуша докладваното от Председателя /съдията/ Т. Р. т. д. № 657 по описа за 2010 год.,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постъпила касационна жалба на Л. М. Г. от[населено място] чрез процесуалния му пълномощник - адв. С. С. против въззивно решение № 79/15.01.2010 г. по гр. д. № 2439/2007 г. на С. апелативен съд в частта, с която след частична отмяна на първоинстанционното решение на СГС от 17.10.2007 г. по гр. д. № 2107/2006 г. е постановено друго решение, с което са отхвърлени предявените от жалбоподателя срещу К. Б. Б. и С. Н. Н., искове по чл. 95, ал. 1, т. 1 и т. 2, и чл. 94а, ал. 1, т. 1 от ЗАПСП.</w:t>
        <w:tab/>
        <w:br/>
        <w:tab/>
        <w:t xml:space="preserve"> </w:t>
        <w:tab/>
        <w:br/>
        <w:tab/>
        <w:t xml:space="preserve"> В касационната жалба се инвокират оплаквания за неправилно приложение на материалния закон и съществени нарушения на съдопроизводствените правила – чл. 157 ГПК отм. и чл. 188, ал. 1 и 2 ГПК отм.. </w:t>
        <w:tab/>
        <w:br/>
        <w:tab/>
        <w:t xml:space="preserve"> </w:t>
        <w:tab/>
        <w:br/>
        <w:tab/>
        <w:t xml:space="preserve"> В изложението си, съобразно императивното изискване на чл. 284, ал. 3, т. 1 ГПК, касаторът е развил съображения за допустимост на касационното обжалване по чл. 280, ал. 1, т. 3 ГПК. Поддържа, че съдът се е произнесъл по значим за спора правен въпрос, свързан с тълкуването и прилагането на чл. 3, ал. 2, т. 3, във вр. с ал. 1 на ЗАПСП. Посочва се, че материалноправният въпрос относно признаването на авторско право върху аранжимент е включен в предмета на делото и разрешаването му е от съществено значение за формирането на решаващата воля на съда и за изхода на делото.</w:t>
        <w:tab/>
        <w:br/>
        <w:tab/>
        <w:t xml:space="preserve"> </w:t>
        <w:tab/>
        <w:br/>
        <w:tab/>
        <w:t xml:space="preserve"> Ответниците по касационната жалба в писмен отговор считат, че не следва да се допусне касационно обжалване, а по същество - излагат доводи за неоснователност на жалбата.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като взе предвид данните по делото и поддържаните от касатора доводи, приема следното:</w:t>
        <w:tab/>
        <w:br/>
        <w:tab/>
        <w:t xml:space="preserve"> </w:t>
        <w:tab/>
        <w:br/>
        <w:tab/>
        <w:t xml:space="preserve"> Касационната жалба е подадена в рамките на едномесечния преклузивен срок по чл. 283 ГПК от надлежна страна в процеса срещу подлежащ на касационно обжалване съдебен акт и е процесуално допустима, а с оглед изложените от касатора основания, предвид данните по делото, касационното обжалване е недопустимо на сочените основания по чл. 280, ал. 1, т. 3 ГПК.</w:t>
        <w:tab/>
        <w:br/>
        <w:tab/>
        <w:t xml:space="preserve"> </w:t>
        <w:tab/>
        <w:br/>
        <w:tab/>
        <w:t xml:space="preserve"> Съгласно задължителните указания, дадени в т. 1 от Тълкувателно решение № 1/19.02.2010 година на Общото събрание на Гражданска и Търговска колегии на Върховния касационен съд, за да е налице основната предпоставка за достъп до касационен контрол е необходимо разрешеният от въззивния съд материалноправен въпрос да е обусловил правните изводи по предмета на спора. В случая материалноправнните въпроси “за неправилното тълкуване и прилагане на закона, променяйки волята на законодателя - чл. 3, ал. 1 и ал. 2 ЗАПСП“ и “относно признаване на авторско право върху аранжимент” не би могло да обосноват наличие на общата предпоставка за допускане на касационно обжалване. </w:t>
        <w:tab/>
        <w:br/>
        <w:tab/>
        <w:t xml:space="preserve"> </w:t>
        <w:tab/>
        <w:br/>
        <w:tab/>
        <w:t xml:space="preserve"> Въззивната инстанция е посочила, че авторското право върху произведение, създадено от две или повече лица им принадлежи общо, независимо от това дали произведението е неделимо цяло или се състои от части, които имат самостоятелно значение. Съдът е приел, че при очертаване на обектите на авторско право законодателят е имал предвид музикални произведения и аранжименти, които имат самостоятелен характер. С оглед на събраните по делото доказателства, С. се е аргументирал защо счита, че аранжиментите на ищеца нямат самостоятелен характер по смисъла на закона, и е заключил, че тъй като липсва съгласие на ответниците за обработка на оригиналните аранжименти, то не би могло да се обоснове извод и за съавторство по смисъла на чл. 8 от ЗАПСП. </w:t>
        <w:tab/>
        <w:br/>
        <w:tab/>
        <w:t xml:space="preserve"> </w:t>
        <w:tab/>
        <w:br/>
        <w:tab/>
        <w:t xml:space="preserve"> Въззивната инстанция е достигнала до извод, че отсъстват данни за наличие на нарушение от страна на ответниците на авторско право на ищеца, който всъщност е извършвал творческа дейност, за което е получил съответното възнаграждение, но не е създал обект на авторско право по смисъла на закона, което претендира да бъде защитено. Всъщност формираните фактически и правни изводи на съда са в резултат на конкретната преценка на допуснатите и събрани в процеса доказателствени средства, </w:t>
        <w:tab/>
        <w:br/>
        <w:tab/>
        <w:t xml:space="preserve"> </w:t>
        <w:tab/>
        <w:br/>
        <w:tab/>
        <w:t xml:space="preserve">като правилността на тази преценка не може да се обсъжда в стадия по селекция на касационните жалби. </w:t>
        <w:tab/>
        <w:br/>
        <w:tab/>
        <w:t xml:space="preserve"> </w:t>
        <w:tab/>
        <w:br/>
        <w:tab/>
        <w:t xml:space="preserve"> Дори и да би могло да се приеме, че е налице общата предпоставка за допускане на касационно обжалване, поставените от жалбоподателя правни въпроси не съставляват такива, които допринасят </w:t>
        <w:tab/>
        <w:br/>
        <w:tab/>
        <w:t xml:space="preserve"> </w:t>
        <w:tab/>
        <w:br/>
        <w:tab/>
        <w:t xml:space="preserve">едновременно и за точното прилагане на закона, и за развитието на правото. </w:t>
        <w:tab/>
        <w:br/>
        <w:tab/>
        <w:t xml:space="preserve"> </w:t>
        <w:tab/>
        <w:br/>
        <w:tab/>
        <w:t xml:space="preserve">Разпоредбата на чл. 280, ал. 1, т. 3 ГПК намира приложение в случаите, когато приложимата правна норма изисква определяне на нейното действително съдържание по тълкувателен ред, респективно, когато се налага изоставяне на едно тълкуване и преминаване към друго такова, а точното прилагане на закона предполага да бъде подведен конкретният фактически състав под разпоредбата, която действително по обем и съдържание го урежда. Необходимо е наличието и на допълнителен критерий – точното прилагане на закона да е от значение </w:t>
        <w:tab/>
        <w:br/>
        <w:tab/>
        <w:t xml:space="preserve"> </w:t>
        <w:tab/>
        <w:br/>
        <w:tab/>
        <w:t xml:space="preserve">за развитието на правото.</w:t>
        <w:tab/>
        <w:br/>
        <w:tab/>
        <w:t xml:space="preserve"> </w:t>
        <w:tab/>
        <w:br/>
        <w:tab/>
        <w:t xml:space="preserve"> Конкретно по повод процесния случай, съдържанието на нормата на чл. 3 ЗАПСП е ясно очертано, не налага изоставяне на едно и преминаване към друго тълкуване, а приложимостта й към всяка конкретна хипотеза е въпрос на преценка на фактите по делото, в това число и на обстоятелството, свързано с преценка за “самостоятелния характер“ или за наличието на данни за авторско произведение, създадено от две или повече лица. </w:t>
        <w:tab/>
        <w:br/>
        <w:tab/>
        <w:t xml:space="preserve"> </w:t>
        <w:tab/>
        <w:br/>
        <w:tab/>
        <w:t xml:space="preserve"> При тези данни, посочените елементи на т. 3, чл. 280, ал. 1 ГПК не са налице, поради което липсва обосноваване на основанието за допускане на касационно обжалване по приложно поле по този текст.</w:t>
        <w:tab/>
        <w:br/>
        <w:tab/>
        <w:t xml:space="preserve"> </w:t>
        <w:tab/>
        <w:br/>
        <w:tab/>
        <w:t xml:space="preserve"> Водим от изложеното, на основание чл. 288 ГПК, Върховният касационен съд, състав на Търговска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</w:t>
        <w:tab/>
        <w:br/>
        <w:tab/>
        <w:t xml:space="preserve"> </w:t>
        <w:tab/>
        <w:br/>
        <w:tab/>
        <w:t xml:space="preserve"> на въззивно решение № 79/15.01.2010 г. по гр. д. № 2439/2007 г. на С. апелативен съд.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