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№111/07.02.2011 по ч. търг. д. №831/2010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С., 07, 02,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януари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………...………………………………….., като изслуша докладваното от съдията Емил Марков ч. търг. дело № 831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2456/19.V.2010 г. на Р. И. Б. от С., подадена чрез процесуалния й представител по пълномощие против въззивното определение № 4720 на СГС, АО, с-в ІІІ-Г, от 8.ІV.2009 г., постановено по ч. гр. дело № 5374/08 г., с което е била оставена без уважение частната й жалба срещу първоинстанционното определение на СРС, ГК, 52-и с-в, от 7.ІІ.2008 г. по гр. дело № 2285/08 г.: за отхвърляне искането й за присъждане на разноски в размер на сумата 1 644.80 лв., представляващи сбор от платената държавна такса и възнаграждение за един адвокат. </w:t>
        <w:tab/>
        <w:br/>
        <w:tab/>
        <w:t xml:space="preserve"> </w:t>
        <w:tab/>
        <w:br/>
        <w:tab/>
        <w:t xml:space="preserve"> Единственото оплакване на частната касаторка Б. е за постановяване на атакуваното въззивно определение в нарушение на материалния закон: чл. 486, ал. 1, т. 4 във вр. чл. 537 ТЗ. Поради това тя претендира касирането му и постановяване на съдебен акт от настоящата инстанция, с който искането й за присъждане на съдебно-деловодни разноски, направени в производството по чл. 237, б. </w:t>
        <w:tab/>
        <w:br/>
        <w:tab/>
        <w:t xml:space="preserve"> </w:t>
        <w:tab/>
        <w:br/>
        <w:tab/>
        <w:t xml:space="preserve">„е”</w:t>
        <w:tab/>
        <w:br/>
        <w:tab/>
        <w:t xml:space="preserve"> </w:t>
        <w:tab/>
        <w:br/>
        <w:tab/>
        <w:t xml:space="preserve"> ГПК отм., да се уважи изцяло.</w:t>
        <w:tab/>
        <w:br/>
        <w:tab/>
        <w:t xml:space="preserve"> </w:t>
        <w:tab/>
        <w:br/>
        <w:tab/>
        <w:t xml:space="preserve"> В изложението си по чл. 284, ал. 3, т. 1 ГПК Р. Ив. Б. обосновава приложно поле на частното касационно обжалване с наличие на предпоставката по т. 1 на чл. 280, ал. 1 ГПК, изтъквайки, че с атакуваното въззивно определение СГС се е произнесъл в противоречие с практиката на ВКС, изразена в задължителните постановки по т. 3 на ТР № 1/28.ХІІ.2005 г. на ОСТК на ВКС по тълк. дело № 1/04 г., по материалноправния въпрос за непредявяването на запис на заповед за плащане, като обстоятелство изключващо забавата на длъжника, а оттам приравнено на липса на изискуемост и ликвидност на вземането по тази ценна книга.</w:t>
        <w:tab/>
        <w:br/>
        <w:tab/>
        <w:t xml:space="preserve"> </w:t>
        <w:tab/>
        <w:br/>
        <w:tab/>
        <w:t xml:space="preserve"> Ответникът по частната касационна жалба И. С. К. от С. не е ангажирал свое становище нито по допустимостта на частното касационно обжалване, нито по основателността на оплакването за незаконосъобразност на атакуваното въззивно определение на СГС.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 намира, че като постъпила в преклузивния срок по чл. 275, ал. 1 ГПК и подадена от надлежна страна в частното въззивно пр-во пред СГС, частната касационна жалба на Р. И. Б. от С.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3 на ТР № 1/28.ХІІ.2005 г. на ОСТК на ВКС по тълк. дело № 1/2004 г., за да е налице подлежащо на изпълнение вземане, не е необходимо предявяването на записа на заповед за плащане, но „то /предявяването/ е предпоставка само за поставяне на длъжника в забава и представлява необходимото съдействие от кредитора за изпълнение на задължението”. Ето защо, като е приел, че процесният запис на заповед не е бил предявен на падежа му /10.ІХ.2007 г./, съгласно чл. 491 ТЗ и точно поради това разноски не се дължат, въззивният съд е постановил атакуваното определение в съответствие тъкмо с цитираната по-горе задължителна практика на ВКС. При положение, че не се констатира твърдяното от частната касаторка Б. основание по т. 1 на чл. 280, ал. 1 ГПК, не следва да бъде допуснато касационно обжалване на атакуваното от нея въззивно определение.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определение № 4720 на С. градски съд, АО, с-в ІІІ-Г, от 8.ІV.2009 г. постановено по ч. гр. дело № 5374/08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831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