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№99/17.02.2011 по търг. д. №633/2010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№99</w:t>
        <w:tab/>
        <w:br/>
        <w:tab/>
        <w:t xml:space="preserve"> </w:t>
        <w:tab/>
        <w:br/>
        <w:tab/>
        <w:t xml:space="preserve"> С., 17.02.2011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четиринадесети февруари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Т. Р.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П.</w:t>
        <w:tab/>
        <w:br/>
        <w:tab/>
        <w:t xml:space="preserve"/>
        <w:tab/>
        <w:br/>
        <w:tab/>
        <w:t xml:space="preserve">т. д. № 633 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[фирма] срещу Решение № 71 от 05.02.2010 год. по гр. д.№ 2757/2009 год. на С. апелативен съд. </w:t>
        <w:tab/>
        <w:br/>
        <w:tab/>
        <w:t xml:space="preserve"> </w:t>
        <w:tab/>
        <w:br/>
        <w:tab/>
        <w:t xml:space="preserve"> Въззивното решение е постановено по жалбата на [фирма] срещу решението от 24.06.2009 год. по ф. д.№ 622/2007 год. на Софийския градски съд. С него първоинстанционният съд се е произнесъл по иск с правно основание чл. 74 ал. 1 ТЗ, предявен от [фирма] за отмяна на решението на общото събрание (ОС) на [фирма], проведено на 14.11.2007 год. на което е прието, че действа против интересите на дружеството и е бил изключен като съдружник на основание чл. 123 ал. 3 т. 3 ТЗ. </w:t>
        <w:tab/>
        <w:br/>
        <w:tab/>
        <w:t xml:space="preserve"> </w:t>
        <w:tab/>
        <w:br/>
        <w:tab/>
        <w:t xml:space="preserve">Първоинстанционният съд е счел иска за основателен, поради нарушение на чл. 139 ал. 1 ТЗ – нередовно уведомяване на съдружника за датата и дневния ред на ОС, както и недоказано връчване на предупреждението за изключване. Съставът на С. също е счел, че искът на [фирма] е основателен, поради което е потвърдил първоинстанционния акт. </w:t>
        <w:tab/>
        <w:br/>
        <w:tab/>
        <w:t xml:space="preserve"> </w:t>
        <w:tab/>
        <w:br/>
        <w:tab/>
        <w:t xml:space="preserve">В на изложението по чл. 284 ал. 3 т. 1 ГПК се подържа основанието по чл. 280 ал. 1 т. 3 ГПК по отношение на въпроса: </w:t>
        <w:tab/>
        <w:br/>
        <w:tab/>
        <w:t xml:space="preserve"> </w:t>
        <w:tab/>
        <w:br/>
        <w:tab/>
        <w:t xml:space="preserve">“Кое уведомяване се счита за надлежно по смисъла на чл. 139 ал. 1 ГПК и как следва да се извърши уведомяването на съдружници-ЮЛ за свикване на ОС”. </w:t>
        <w:tab/>
        <w:br/>
        <w:tab/>
        <w:t xml:space="preserve"> </w:t>
        <w:tab/>
        <w:br/>
        <w:tab/>
        <w:t xml:space="preserve">Поставянето на този въпрос произтича от обстоятелството, че седалището и адреса на управление на съдружника [фирма] е в[населено място], Г.. Изпращането на предупреждението за изключване и поканата за общото събрание е станало, чрез телефакс. Това е станало на 06.11.2007 год. в присъствието на нотариус, който е съставил констативен протокол за това обстоятелство, както и на получаването на техническо потвърждение за доставката на документите. </w:t>
        <w:tab/>
        <w:br/>
        <w:tab/>
        <w:t xml:space="preserve"> </w:t>
        <w:tab/>
        <w:br/>
        <w:tab/>
        <w:t xml:space="preserve">За да приеме, че връчването на документите – покана и предупреждение е нередовно, въззивният съд се е позовал на това, че адресатът е ЮЛ и няма данни изпратените чрез факса документи да са получени от неговия управител.</w:t>
        <w:tab/>
        <w:br/>
        <w:tab/>
        <w:t xml:space="preserve"> </w:t>
        <w:tab/>
        <w:br/>
        <w:tab/>
        <w:t xml:space="preserve">Настоящият съдебен състав счита, че поставеният правен въпрос, свързан със способа за връчване на поканата за свикване на ОС и предупреждението за изключване е обуславящ по смисъла на чл. 280 ал. 1 ГПК и по отношение на него е налице основанието по чл. 280 ал. 1 т. 3 ГПК.</w:t>
        <w:tab/>
        <w:br/>
        <w:tab/>
        <w:t xml:space="preserve"> </w:t>
        <w:tab/>
        <w:br/>
        <w:tab/>
        <w:t xml:space="preserve">Таксата по чл. 18 ал. 2 т. 1 от Тарифа № 1/2008 год. на МП е внесена. Ще следва касаторът да внесе таксата по чл. 18 ал. 1 т. 2 вр. чл. 3 от Тарифата, възлизаща на 80 лв.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 71 от 05.02.2010 год. по гр. д.№ 2757/2009 год. на С. апелативен съд.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[фирма], че следва да внесе по сметката на ВКС държавна такса в размер на 80 лв. в 1-седмичен срок от съобщението и представи вносен документ.</w:t>
        <w:tab/>
        <w:br/>
        <w:tab/>
        <w:t xml:space="preserve"/>
        <w:tab/>
        <w:br/>
        <w:tab/>
        <w:t xml:space="preserve">След</w:t>
        <w:tab/>
        <w:br/>
        <w:tab/>
        <w:t xml:space="preserve"> </w:t>
        <w:tab/>
        <w:br/>
        <w:tab/>
        <w:t xml:space="preserve"> изтичането на срока за държавна такса, делото да се докладва на Председателя на І т. о. за насрочване или да се докладва за прекратяване.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