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№110/07.02.2011 по търг. д. №893/2010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110</w:t>
        <w:tab/>
        <w:br/>
        <w:tab/>
        <w:t xml:space="preserve"> </w:t>
        <w:tab/>
        <w:br/>
        <w:tab/>
        <w:t xml:space="preserve">С., 07, 02,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януари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………...………………………………….., като изслуша докладваното от съдията Емил Марков ч. търг. дело № 893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4065/11.ХІ.2010 г. на [фирма]-гр. В., подадена против въззивното определение № 395 на Т. ОС, ГК, 3-и с-в, от 18.Х.2010 г., постановено по ч. гр. дело № 311/10 г., с което е било отхвърлено искането на това дружество /в качеството му на заявител по чл. 418 ГПК/ за допускане незабавно изпълнение на издадената в негова полза заповед за изпълнение по реда на чл. 417, т. 3 ГПК срещу длъжника [фирма]-гр. Т. за сума в размер на 6087.23 лв., представляваща „договорна лихва” за забава в плащанията по общо 27 фактури във връзка с изпълнението на сключен между страните договор за покупко-продажба на нефтопродукти /№ 20 от 22.ХІІ.2006 г./ с нотариална заверка на подписите на представляващите търговците. </w:t>
        <w:tab/>
        <w:br/>
        <w:tab/>
        <w:t xml:space="preserve"> </w:t>
        <w:tab/>
        <w:br/>
        <w:tab/>
        <w:t xml:space="preserve"> Оплакванията на дружеството частен касатор са за постановяване на атакуваното въззивно определение при пороци, обективиращи приложението на всяко едно от трите отменителни основания, визирани в текста на чл. 281, т. 3 ГПК, поради което се претендира касирането на този съдебен акт.</w:t>
        <w:tab/>
        <w:br/>
        <w:tab/>
        <w:t xml:space="preserve"> </w:t>
        <w:tab/>
        <w:br/>
        <w:tab/>
        <w:t xml:space="preserve"> В изложението си по чл. 284, ал. 3, т. 1 ГПК частният касатор [фирма]-гр. В. обосновава приложно поле на частното касационно обжалване с наличие на предпоставката по т. 3 на чл. 280, ал. 1 ГПК, изтъквайки, че с обжалваното определение Т. ОС се е произнесъл по процесуалноправен въпрос от значение както за точното прилагане на закона, така и за развитието на правото, свеждащ се „до правомощията на въззивния съд в заповедното пр-во, при положение, че първостепенният съд е издал заповед за незабавно изпълнение и е разпоредил нейното незабавно изпълнение и издаване на изп. лист”. В тази връзка са инвокирани доводи, че институтът на заповедното пр-во бил въведен за пръв път със сега действащия ГПК, в сила от 1.ІІІ.2008 г., поради което нямало „създадена в достатъчна степен” съдебна практика. </w:t>
        <w:tab/>
        <w:br/>
        <w:tab/>
        <w:t xml:space="preserve"> </w:t>
        <w:tab/>
        <w:br/>
        <w:tab/>
        <w:t xml:space="preserve"> Ответното по частната касационна жалба [фирма]-гр. Т. не е ангажирало становище на свой представител нито по допустимостта на частното касационно обжалване, нито по основателността на оплакванията за неправилност на въззивното определение на Т. ОС.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 намира, че като постъпила в преклузивния срок по чл. 275, ал. 1 ГПК и подадена от надлежна страна в частното въззивно пр-во пред Т. ОС, частната касационна жалба на [фирма]-гр.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4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– с оглед изменения в законодателството и обществените условия, а за развитие на правото: когато законите са непълни, неясни или противоречиви, така че да бъде създадена съдебна практика по прилагането им или за да бъде тя осъвременена - предвид настъпили в законодателството и в обществените условия промени. </w:t>
        <w:tab/>
        <w:br/>
        <w:tab/>
        <w:t xml:space="preserve"> </w:t>
        <w:tab/>
        <w:br/>
        <w:tab/>
        <w:t xml:space="preserve"> В случая въззивната инстанция не е споделила преценката на първостепенния съд, че процесната парична сума е във връзка с конкретно задължение, </w:t>
        <w:tab/>
        <w:br/>
        <w:tab/>
        <w:t xml:space="preserve"> </w:t>
        <w:tab/>
        <w:br/>
        <w:tab/>
        <w:t xml:space="preserve">съдържащо се</w:t>
        <w:tab/>
        <w:br/>
        <w:tab/>
        <w:t xml:space="preserve"> </w:t>
        <w:tab/>
        <w:br/>
        <w:tab/>
        <w:t xml:space="preserve"> в представения към заявлението договор за покупко-продажба № 20/21.ХІІ.2006 г., като в тази насока позоваването на състава на Т. ОС е било именно върху </w:t>
        <w:tab/>
        <w:br/>
        <w:tab/>
        <w:t xml:space="preserve"> </w:t>
        <w:tab/>
        <w:br/>
        <w:tab/>
        <w:t xml:space="preserve">съдебна практика на отделни състави от ТК на ВКС в материята на заповедното производство</w:t>
        <w:tab/>
        <w:br/>
        <w:tab/>
        <w:t xml:space="preserve"> </w:t>
        <w:tab/>
        <w:br/>
        <w:tab/>
        <w:t xml:space="preserve">. В този смисъл по отношение релевирания от частния касатор процесуалноправен въпрос със задължителна сила продължават да се ползват постановките на т. т. 9 и 19 на ТР № 1 от 4.І.2001 г. на ОСГК на ВКС по тълк. дело № 1/2000 г. – за променените функции на втората инстанция, „производството пред която е продължение на първоинстанционното”, както и че мотивите на въззивния съд трябва да отразяват „решаваща, а не проверяваща правораздавателна дейност, чиито непряк резултат е констатацията за пълно или частично съвпадение или за несъвпадение на изводите му с тези на първата инстанция, което намира израз в диспозитива на съответния съдебен акт /решение или определение/”. В равна степен всичко това важи и за правомощията на въззивния съд в заповедното производство по Гл. ХХХVІІ сега действащия ГПК, в сила от 1 март 2008 г.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</w:t>
        <w:tab/>
        <w:br/>
        <w:tab/>
        <w:t xml:space="preserve"/>
        <w:tab/>
        <w:br/>
        <w:tab/>
        <w:t xml:space="preserve"> определение № 395 на Т. окръжен съд, ГК, 3-и с-в, от 18.Х.2010 г., постановено по ч. гр. дело № 311/2010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893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