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№90/02.02.2011 по ч. търг. д. №25/2011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№90</w:t>
        <w:tab/>
        <w:br/>
        <w:tab/>
        <w:t xml:space="preserve"> </w:t>
        <w:tab/>
        <w:br/>
        <w:tab/>
        <w:t xml:space="preserve">Гр.София, 02.02.2011г.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Първо отделение, в закрито заседание на първи февруари през две хиляди и единадесета година, в състав:</w:t>
        <w:tab/>
        <w:br/>
        <w:tab/>
        <w:t xml:space="preserve"/>
        <w:tab/>
        <w:br/>
        <w:tab/>
        <w:t xml:space="preserve"> ПРЕДСЕДАТЕЛ: Таня Райковска</w:t>
        <w:tab/>
        <w:br/>
        <w:tab/>
        <w:t xml:space="preserve"> </w:t>
        <w:tab/>
        <w:br/>
        <w:tab/>
        <w:t xml:space="preserve"> ЧЛЕНОВЕ: Дария Проданова 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> </w:t>
        <w:tab/>
        <w:br/>
        <w:tab/>
        <w:t xml:space="preserve">при секретаря …………………, след като изслуша докладваното от съдия К., ч. т.д.№ 25 по описа за 2011г.,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1 ГПК.</w:t>
        <w:tab/>
        <w:br/>
        <w:tab/>
        <w:t xml:space="preserve"> </w:t>
        <w:tab/>
        <w:br/>
        <w:tab/>
        <w:t xml:space="preserve"> Образувано е по частна касационна жалба на Р. Т. К.,[населено място] срещу определение № 1249/05.10.2010г., постановено по ч. т.д.№ 862/10г., с което Пловдивският апелативен съд е оставил без уважение частната му жалба против определение № 509/18.06.10г. по т. д.№ 195/09г. на Кърджалийския окръжен съд за прекратяване на производството по делото.</w:t>
        <w:tab/>
        <w:br/>
        <w:tab/>
        <w:t xml:space="preserve"> </w:t>
        <w:tab/>
        <w:br/>
        <w:tab/>
        <w:t xml:space="preserve"> Частният жалбоподател поддържа, че определението е неправилно, а допускането на касационното обжалване основава на наличието на предпоставките по чл. 280, ал. 1, т. 2 и т. 3 ГПК.</w:t>
        <w:tab/>
        <w:br/>
        <w:tab/>
        <w:t xml:space="preserve"> </w:t>
        <w:tab/>
        <w:br/>
        <w:tab/>
        <w:t xml:space="preserve"> Ответникът [фирма],[населено място] не взема становище по частната жалба.</w:t>
        <w:tab/>
        <w:br/>
        <w:tab/>
        <w:t xml:space="preserve"> </w:t>
        <w:tab/>
        <w:br/>
        <w:tab/>
        <w:t xml:space="preserve"> Върховният касационен съд, Търговска колегия, І отд. констатира, че частната жалба е допустима, като подадена от надлежна страна, срещу акт, подлежащ на касационно обжалване по реда на чл. 274, ал. 3, т. 1 ГПК, и спазен срокът по чл. 275 ГПК.</w:t>
        <w:tab/>
        <w:br/>
        <w:tab/>
        <w:t xml:space="preserve"> </w:t>
        <w:tab/>
        <w:br/>
        <w:tab/>
        <w:t xml:space="preserve"> Производството по делото е образувано по иск за отмяна на решенията на Общото събрание на съдружниците от 05.06.2009г., като ищецът твърди, че е бил изключен с предишно решение на ОС от 30.10.2008г., което е предмет на иск за отмяна поради незаконосъобразност съгласно чл. 74 ТЗ.</w:t>
        <w:tab/>
        <w:br/>
        <w:tab/>
        <w:t xml:space="preserve"> </w:t>
        <w:tab/>
        <w:br/>
        <w:tab/>
        <w:t xml:space="preserve"> Първоинстанционният и въззивният съд са приели, че ищецът не е легитимиран да предяви иска, тъй като към датата на провеждане на заседанието на ОС не е имал качеството на съдружник в дружеството, независимо, че в хода на производството по делото е отменено решението за изключването му. Изложени са съображения, че решенията на ОС произвеждат незабавно действие, а искът по чл. 74 ТЗ е предоставен на лицата, които са били съдружници към момента на приемането им.</w:t>
        <w:tab/>
        <w:br/>
        <w:tab/>
        <w:t xml:space="preserve"> </w:t>
        <w:tab/>
        <w:br/>
        <w:tab/>
        <w:t xml:space="preserve"> Частният жалбоподател поставя въпросите: “Какво е действието на съдебното решение за отмяна на решения на Общото събрание спрямо дружеството и съдружниците?”, “Дали съдружниците са трети лица по смисъла на чл. 9, ал. 2 и чл. 10 ЗТР и дали влязлото в сила съдебно решение за изключване на съдружник спрямо тях действа занапред?” и “Има ли основание да се приложи по аналогия разпоредбата на чл. 231, ал. 2 ТЗ спрямо действията на решенията за изключване на съдружник?”.</w:t>
        <w:tab/>
        <w:br/>
        <w:tab/>
        <w:t xml:space="preserve"> </w:t>
        <w:tab/>
        <w:br/>
        <w:tab/>
        <w:t xml:space="preserve"> Настоящият състав на ВКС намира, че не са налице основания за допускане на касационното обжалване.</w:t>
        <w:tab/>
        <w:br/>
        <w:tab/>
        <w:t xml:space="preserve"> </w:t>
        <w:tab/>
        <w:br/>
        <w:tab/>
        <w:t xml:space="preserve"> Поставените въпроси са обединени от застъпеното от частния жалбоподател разбиране, че влязлото в сила съдебно решение за отмяна на решението на ОС за изключване на съдружник, както и вписването на изключването и впоследствие заличаването на това вписване, имат действие за в бъдеще, но само по отношение на третите лица, докато спрямо дружеството и съдружниците решението за изключване и вписването му не пораждат действие, респ. ищецът е имал качество на съдружник към момента на провеждане на заседанието на ОС, чиито решения се атакуват.</w:t>
        <w:tab/>
        <w:br/>
        <w:tab/>
        <w:t xml:space="preserve"> </w:t>
        <w:tab/>
        <w:br/>
        <w:tab/>
        <w:t xml:space="preserve"> Въпросът за действието на решенията на ОС на съдружниците в случаите по чл. 140, ал. 4 ТЗ, т. е. за тълкуването на понятието “имат действие от вписването в търговския регистър”, е предмет на обсъждане в Решение № 690/03.12.2008г. по т. д.№ 349/08г. на ВКС, ТК, ІІ отд., постановено по реда на чл. 290 ГПК и следователно задължително за съдилищата съгласно т. 2 на ТР № 2/19.02.2010г. по тълк. д.№ 1/2009г. на ОСГТК на ВКС. В това решение е прието, че решенията на ОС в хипотезите по чл. 140, ал. 4 ТЗ /включваща и изключването на съдружник/ имат ограничено действие по отношение на дружеството и съдружниците до вписването им в търговския регистър, след който момент се проявява конститутивният ефект на вписването.</w:t>
        <w:tab/>
        <w:br/>
        <w:tab/>
        <w:t xml:space="preserve"> </w:t>
        <w:tab/>
        <w:br/>
        <w:tab/>
        <w:t xml:space="preserve"> Въпросът за действието на заличаването на вписано обстоятелство, след успешно провеждане на иск по чл. 74 ТЗ, е разрешен в т.ІІІ на ТР № 1/06.12.2002г. по тълк. д.№ 1/2002г. на ОСГК на ВКС. Заличаването в този случай няма обратно действие, включително за съдружника, предявил иска за отмяна, и за дружеството и останалите съдружници.</w:t>
        <w:tab/>
        <w:br/>
        <w:tab/>
        <w:t xml:space="preserve"> </w:t>
        <w:tab/>
        <w:br/>
        <w:tab/>
        <w:t xml:space="preserve"> Въпросът за активната легитимация на ищеца по иска по чл. 74 ТЗ в хипотеза, при която съдружникът е имал това качество към момента на приемане на решението на ОС, но впоследствие го е загубил, е разрешен в Решение № 128/19.11.2009г. по т. д.№ 269/2009г. на ВКС, ТК, І отд. В това решение, постановено по реда на чл. 290 ГПК, е прието, че качеството съдружник за ищеца по иска по чл. 74 ТЗ следва да е налице към момента на провеждане на заседанието на ОС, взело оспорваните решения.</w:t>
        <w:tab/>
        <w:br/>
        <w:tab/>
        <w:t xml:space="preserve"> </w:t>
        <w:tab/>
        <w:br/>
        <w:tab/>
        <w:t xml:space="preserve"> По тези съображения, настоящият състав приема, че практиката на ВКС е дала отговор на поставените въпроси от частния жалбоподател, като обжалваното определение на въззивния съд съответства на тази практика, поради което не са налице основанията по чл. 280, ал. 1, т. 2 и т. 3 ГПК за допускане на касационното обжалване.</w:t>
        <w:tab/>
        <w:br/>
        <w:tab/>
        <w:t xml:space="preserve"> </w:t>
        <w:tab/>
        <w:br/>
        <w:tab/>
        <w:t xml:space="preserve"> 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въззивно определение № 1249/05.10.2010г., постановено по ч. т.д.№ 862/10г. от Пловдивския апелативен съд.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