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№983/30.12.2010 по ч. търг. д. №918/2010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983</w:t>
        <w:tab/>
        <w:br/>
        <w:tab/>
        <w:t xml:space="preserve"> </w:t>
        <w:tab/>
        <w:br/>
        <w:tab/>
        <w:t xml:space="preserve">С., 30, 12, 2010 година</w:t>
        <w:tab/>
        <w:br/>
        <w:tab/>
        <w:t xml:space="preserve"> </w:t>
        <w:tab/>
        <w:br/>
        <w:tab/>
        <w:t xml:space="preserve">Върховният касационен съд на Р. Б., Търговска колегия, І т. о., в закрито заседание на 29 декември две хиляди и десета година, в състав: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> </w:t>
        <w:tab/>
        <w:br/>
        <w:tab/>
        <w:t xml:space="preserve"> ЧЛЕНОВЕ: Никола Хитров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918 /2010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1 ГПК.</w:t>
        <w:tab/>
        <w:br/>
        <w:tab/>
        <w:t xml:space="preserve"> </w:t>
        <w:tab/>
        <w:br/>
        <w:tab/>
        <w:t xml:space="preserve"> Образувано е по частна жалба от Ч. Е. Б. АД-С. против определение № 1921/14.10.2010 г. по в. ч.гр. д. № 778/2010 г. на Б. ОС, с което се оставя без разглеждане частната му жалба против разпореждане № 643/16.02.2010 г. по ч. гр. д. № 202/2010 г. на Р. ОС в частта, с която е оставена без уважение молбата на жалбоподателя за издаване на заповед за изпълнение на парично задължение по чл. 410 ГПК в частта за адв. възнаграждение 78 лв.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С обжалваното определение е прието, че адвокатското съдружие не може да бъде носител на представителна власт, тъй като не е правен субект, поради което не може да бъде пълномощник на трето лице, с оглед на което представителната власт следва да бъде делегирана конкретно на един или няколко от съдружниците. </w:t>
        <w:tab/>
        <w:br/>
        <w:tab/>
        <w:t xml:space="preserve"> </w:t>
        <w:tab/>
        <w:br/>
        <w:tab/>
        <w:t xml:space="preserve"> Определението е неправилно.</w:t>
        <w:tab/>
        <w:br/>
        <w:tab/>
        <w:t xml:space="preserve"> </w:t>
        <w:tab/>
        <w:br/>
        <w:tab/>
        <w:t xml:space="preserve"> Упълномощаването е едностранна сделка. В случая е упълномощено адвокатско съдружие по смисъла на чл. 52 ЗА. Действително чл. 52 ЗА препраща към чл. 357-364 ЗЗД, но само към отношенията между сдружените адвокати. Самото упълномощаване означава и включва делегиране на тези права конкретно и на лицата-адвокати с които се договаря, респективно предоставят пълномощия. Едно от тези лица е адвокат Р. Д., която е подала и въззивната частна жалба, като процесуален представител. </w:t>
        <w:tab/>
        <w:br/>
        <w:tab/>
        <w:t xml:space="preserve"> </w:t>
        <w:tab/>
        <w:br/>
        <w:tab/>
        <w:t xml:space="preserve">По изложените съображения, частната жалба е основателна и следва да бъде уважена. Затова, след отмяна на прекратителното определение, делото следва да бъде върнато на въззивния съд за произнасяне по частната жалба.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Отменя определение № 1921/14.10.2010 г. по в. ч.гр. д. № 778/2010 г. на Б. ОС.</w:t>
        <w:tab/>
        <w:br/>
        <w:tab/>
        <w:t xml:space="preserve"> </w:t>
        <w:tab/>
        <w:br/>
        <w:tab/>
        <w:t xml:space="preserve"> Връща делото на Б. ОС за произнасяне по подадената частна жалба.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