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№9/06.01.2014 по търг. д. №1277/2013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ВКС-ТК, І т.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</w:t>
        <w:tab/>
        <w:br/>
        <w:tab/>
        <w:t xml:space="preserve"> </w:t>
        <w:tab/>
        <w:br/>
        <w:tab/>
        <w:t xml:space="preserve"> С., 06.01. 2014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двадесет и осми октомври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т. д. № 1277 </w:t>
        <w:tab/>
        <w:br/>
        <w:tab/>
        <w:t xml:space="preserve"> </w:t>
        <w:tab/>
        <w:br/>
        <w:tab/>
        <w:t xml:space="preserve"> по описа за 2013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касационната жалба на ЗК [фирма] срещу Решение № 1552 от 27.09.2012 год. по гр. д.№ 4555/2011 год. на Софийски апелативен съд.</w:t>
        <w:tab/>
        <w:br/>
        <w:tab/>
        <w:t xml:space="preserve"> </w:t>
        <w:tab/>
        <w:br/>
        <w:tab/>
        <w:t xml:space="preserve">С него, произнасяйки се по жалбата на ЗК [фирма], съставът на САС е потвърдил Решението от 06.08.2011 год. по т. д.№ 423/2010 год. на Софийски градски съд. С това решение, първоинстанционният съд е уважил за сумата 43100 лв., предявеният от [фирма] ( [фирма]) срещу ЗК [фирма] иск с правно основание чл. 193 ал. 1 КЗ – застрахователно обезщетение по застраховка на сключен между банката и нейния клиент [фирма] договор за предоставяне на овърдрафт, както и на основание чл. 86 ал. 1 ЗЗД, обезщетение за забава при плащането на сумата по главницата, възлизащо на 5183.90 лв.</w:t>
        <w:tab/>
        <w:br/>
        <w:tab/>
        <w:t xml:space="preserve"> </w:t>
        <w:tab/>
        <w:br/>
        <w:tab/>
        <w:t xml:space="preserve">Позовавайки се на това, че не е налице настъпване на покрит риск от което следва, че не са налице и предпоставките за изплащане на застрахователно обезщетение по заведената на 26.01.2009 год. щета, ЗК [фирма] е отказал плащането му. Паради това, претенцията е заявена по съдебен ред. </w:t>
        <w:tab/>
        <w:br/>
        <w:tab/>
        <w:t xml:space="preserve"> </w:t>
        <w:tab/>
        <w:br/>
        <w:tab/>
        <w:t xml:space="preserve">Решенията са постановени при участието на [фирма] в качеството на трето лице помагач на ответника, привлечено по реда на чл. 219 ГПК.</w:t>
        <w:tab/>
        <w:br/>
        <w:tab/>
        <w:t xml:space="preserve"> </w:t>
        <w:tab/>
        <w:br/>
        <w:tab/>
        <w:t xml:space="preserve">Последователно подържаната теза на ЗК [фирма] в рамките на съдебното производство е, че застрахованият не е положил грижата на добър търговец при сключването на договора за кредит с третото лице; оспорил е твърдяните факти за усвояване на кредита и настъпването на предсрочната му изискуемост, както и размера на предявените искове.</w:t>
        <w:tab/>
        <w:br/>
        <w:tab/>
        <w:t xml:space="preserve"> </w:t>
        <w:tab/>
        <w:br/>
        <w:tab/>
        <w:t xml:space="preserve">Първоинстанционният съд е уважил и двата иска изцяло, приемайки, че са налице предпоставките на чл. 193 ал. 1 КЗ. Сезиран с въззивната жалба на [фирма], Софийският апелативен съд също е счел, че исковете са основателни, поради което е потвърдил решението на Софийски градски съд.</w:t>
        <w:tab/>
        <w:br/>
        <w:tab/>
        <w:t xml:space="preserve"> </w:t>
        <w:tab/>
        <w:br/>
        <w:tab/>
        <w:t xml:space="preserve"> Представено е изложение по чл. 284 ал. 3 т. 1 ГПК в което се сочи основанието по чл. 280 ал. 1 т. 3 ГПК. В него обуславящ </w:t>
        <w:tab/>
        <w:br/>
        <w:tab/>
        <w:t xml:space="preserve"> </w:t>
        <w:tab/>
        <w:br/>
        <w:tab/>
        <w:t xml:space="preserve">правен</w:t>
        <w:tab/>
        <w:br/>
        <w:tab/>
        <w:t xml:space="preserve"> </w:t>
        <w:tab/>
        <w:br/>
        <w:tab/>
        <w:t xml:space="preserve"> въпрос по смисъла на чл. 280 ал. 1 ГПК и разясненията на т. 1 на ТР № 1 от 19.02.2010 год. на ОСГТК на ВКС не е формулиран. Искането си за допускане на касационно обжалване, ЗК [фирма] основава на твърдението, че „въззивният съд при постановяване на съдебния си акт неправилно е приложил, както материално правен закон – чл. 211 т. 2 КЗ, така и процесуално-правен закон – чл. 269 от ГПК, които са от значение за точното прилагане на закона и развитието на правото.” </w:t>
        <w:tab/>
        <w:br/>
        <w:tab/>
        <w:t xml:space="preserve"> </w:t>
        <w:tab/>
        <w:br/>
        <w:tab/>
        <w:t xml:space="preserve">Съгласно т. 1 на ТР № 1/2009 год. на ОСГТК на ВКС, правният въпрос от значение за изхода по конкретното дело, разрешен в обжалваното въззивно решение, е този, който е включен в предмета на спора и е обусловил </w:t>
        <w:tab/>
        <w:br/>
        <w:tab/>
        <w:t xml:space="preserve"> </w:t>
        <w:tab/>
        <w:br/>
        <w:tab/>
        <w:t xml:space="preserve">правните</w:t>
        <w:tab/>
        <w:br/>
        <w:tab/>
        <w:t xml:space="preserve"> </w:t>
        <w:tab/>
        <w:br/>
        <w:tab/>
        <w:t xml:space="preserve"> изводи на съда по конкретното дело. Касаторът смесва основанията за неправилност на съдебното решение с основанията за допускане на касационен контрол. Дори твърдяните в изложението нарушения да са били допуснати, те касаят преценката на конкретните факти и обстоятелствата по делото, поради което произнасянето би било без значение за точното прилагане на закона и развитието на правото.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ЗК [фирма] срещу Решение № 1552 от 27.09.2012 год. по гр. д.№ 4555/2011 год. на Софийски апелативен съд.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