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№235/20.01.2026 по гр. д. №1457/2025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235/20.01.2026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закритото съдебно заседание на деветнадесети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</w:t>
        <w:tab/>
        <w:br/>
        <w:tab/>
        <w:t xml:space="preserve"/>
        <w:tab/>
        <w:br/>
        <w:tab/>
        <w:t xml:space="preserve">разгледа докладваното от съдия Рубиева гр. д. № 1457 по описа за 2025 г.</w:t>
        <w:tab/>
        <w:br/>
        <w:tab/>
        <w:t xml:space="preserve"/>
        <w:tab/>
        <w:br/>
        <w:tab/>
        <w:t xml:space="preserve">С определение № 6034/29.12.2025 г. по настоящото дело е допуснато касационното обжалване на решение № 219/23.12.2024 г., постановено по гр. д. № 322/2024 г., по описа на Апелативен съд - Варна по въпроса: Представлява ли имущество в смисъла по § 1, т. 4 ДР ЗОНПИ и участва ли при определяне размера на несъответствието по § 1, т. 3 ДР ЗОНПИ вземане, възникнало от извършени от ответника/от проверяваното лице през проверявания период допълнителни парични вноски по чл. 134 ТЗ, които в края на периода не са възстановени?</w:t>
        <w:tab/>
        <w:br/>
        <w:tab/>
        <w:t xml:space="preserve"/>
        <w:tab/>
        <w:br/>
        <w:tab/>
        <w:t xml:space="preserve">С разпореждане от 05.01.2026 г. е насрочено открито съдебно заседание за 10:00 ч. на 07.04.2026 г.</w:t>
        <w:tab/>
        <w:br/>
        <w:tab/>
        <w:t xml:space="preserve"/>
        <w:tab/>
        <w:br/>
        <w:tab/>
        <w:t xml:space="preserve">С разпореждане от 15.01.2026 г. председателят на Върховния касационен съд на Република България на основание чл. 128, ал. 1, вр. чл. 125, вр. чл. 124, ал. 1, т. 1 ЗСВ е образувал тълк. д. № 1/2026 г. на ОСГК на ВКС за приемане на тълкувателно решение по следния въпрос: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регламентирани?“</w:t>
        <w:tab/>
        <w:br/>
        <w:tab/>
        <w:t xml:space="preserve"/>
        <w:tab/>
        <w:br/>
        <w:tab/>
        <w:t xml:space="preserve">Въпросът, предмет на казуалното тълкуване, което настоящият състав следва да извърши с касационното решение, е включен в този, предмет на образуваното и висящо тълкувателно дело.</w:t>
        <w:tab/>
        <w:br/>
        <w:tab/>
        <w:t xml:space="preserve"/>
        <w:tab/>
        <w:br/>
        <w:tab/>
        <w:t xml:space="preserve">С оглед изложеното и на основание чл. 292 ГПК вр. чл. 229, ал. 1, т. 7 ГПК,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1457/2025 г. по описа на Върховния касационен съд.</w:t>
        <w:tab/>
        <w:br/>
        <w:tab/>
        <w:t xml:space="preserve"/>
        <w:tab/>
        <w:br/>
        <w:tab/>
        <w:t xml:space="preserve">Делото да се докладва при приключване на тълк. д. № 1/2026 г. на ОСГК на Върховния касационен съд.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