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№393/11.12.2013 по търг. д. №51/2013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393</w:t>
        <w:tab/>
        <w:br/>
        <w:tab/>
        <w:t xml:space="preserve"> </w:t>
        <w:tab/>
        <w:br/>
        <w:tab/>
        <w:t xml:space="preserve"> С.,11, 12,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десети декември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председателя Никола Хитров търг. д. № 51/2013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молба на [фирма] /с ново наименование [фирма]/, [населено място], да се допълни в частта му за разноските определение № 791 от 22.10.2013 г. по това дело, с което не е допуснато касационно обжалване на решение № 229/08.10.2012 г. по в. гр. д. № 344/2012 г. на Ловешки ОС. Молителят е ответник по касационната жалба.</w:t>
        <w:tab/>
        <w:br/>
        <w:tab/>
        <w:t xml:space="preserve"> </w:t>
        <w:tab/>
        <w:br/>
        <w:tab/>
        <w:t xml:space="preserve">В представения отговор от дата 09.01.2013 г. на касационната жалба е поискано да се присъдят разноски за адвокатско възнаграждение. Те за в размер на 2 000 лв., съгласно приложения договор за правна защита.</w:t>
        <w:tab/>
        <w:br/>
        <w:tab/>
        <w:t xml:space="preserve"> </w:t>
        <w:tab/>
        <w:br/>
        <w:tab/>
        <w:t xml:space="preserve">Искането е направено своевременно с отговора, поради което молбата е основателна и следва да бъде уважена.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</w:t>
        <w:tab/>
        <w:br/>
        <w:tab/>
        <w:t xml:space="preserve"/>
        <w:tab/>
        <w:br/>
        <w:tab/>
        <w:t xml:space="preserve">определение № 791 от 22.10.2013 г. по</w:t>
        <w:tab/>
        <w:br/>
        <w:tab/>
        <w:t xml:space="preserve"> </w:t>
        <w:tab/>
        <w:br/>
        <w:tab/>
        <w:t xml:space="preserve"> т. д. № 51/2013 г. на ВКС, I т. о. в частта за разноските, като: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 да заплати на [фирма], ЕИК[ЕИК], с ново фирмено наименование [фирма], [населено място] сумата от 2 000 лв.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