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№592/06.12.2016 по гр. д. №2677/2016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ЕN 592гр. София 06.12.2016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двадесет и шести октомври две хиляди и шестнадесета година в състав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ВЛАДИМИР ЙОРДАНОВ </w:t>
        <w:tab/>
        <w:br/>
        <w:tab/>
        <w:t xml:space="preserve"> </w:t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2677 / 2016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Несиб А. А. чрез процесуални пълномощник адв. Д.Ж. е обжалвал въззивното решение на Окръжния съд - Т. № 52 от 27.04.2016г. по въззивно гражданско дело № 46/2016г.</w:t>
        <w:tab/>
        <w:br/>
        <w:tab/>
        <w:t xml:space="preserve"> </w:t>
        <w:tab/>
        <w:br/>
        <w:tab/>
        <w:t xml:space="preserve">Касационната жалба е подадена в срок, отговаря на изискванията на чл. 284 ГПК и не е налице изключението на чл. 280 ал. 2 ГПК предвид предмета на делото, поради което е процесуално допустима.</w:t>
        <w:tab/>
        <w:br/>
        <w:tab/>
        <w:t xml:space="preserve"> </w:t>
        <w:tab/>
        <w:br/>
        <w:tab/>
        <w:t xml:space="preserve">Ответницата изразява становище, че не са налице основанията предвидени в чл. 280 ал. 1 ГПК, за допускане на касационното обжалване. </w:t>
        <w:tab/>
        <w:br/>
        <w:tab/>
        <w:t xml:space="preserve"> </w:t>
        <w:tab/>
        <w:br/>
        <w:tab/>
        <w:t xml:space="preserve">С обжалваното решение Търговищкият окръжен съд е потвърдил решение №33/20.01.2016г. по гр. д.№1305/2015г. на Търговищкия районен съд, с което са отхвърлени като неоснователни предявените от Несиб А. А. против Л. А. Щ. искове за установяване, че придобитият по време на брака апартамент в [населено място],[жк], [жилищен адрес] е негова лична собственост като заплатен с негови лични средства, както и евентуален иск с правно основание чл. 29, ал. 3 от СК за определяне на по-голям дял в размер на 9/10 ид. ч. от придобитото по време на брака недвижимо имущество: посоченият апартамент, и движими вещи: лек автомобил марка „Ситроен Ц 5“, с рег [рег. номер на МПС] и лек автомобил марка „Фолксваген Пасат“ с ДК [рег. номер на МПС], Изводите на съда са, че не е опровергана презумпцията на чл. 21 ал. 3 СК, защото по делото е установено, че средствата за закупуване на апартамента не са изцяло лични на съпруга. По евентуалния иск с правно основание чл. 29 ал. 3 СК, съдът е приел, че приносът на съпруга-ищец не надхвърля значително приноса на съпругата при придобиване на общото имущество по време на брака им, независимо от неговите по-високи доходи. Съображенията на съда за този извод са, че по времето, през което съпругът е работил в чужбина, съпругата сама е полага грижи за детето от брака, което е имало сериозни здравословни проблеми и се е нуждаело от периодично лечение и изследвания. Всеки от бившите съпрузи според възможностите, имуществото и доходите си е изпълнявал задълженията си по чл. 17 СК да осигурява благополучието на семейството и да се грижи за отглеждането, възпитанието, образованието и издръжката на детето от брака. </w:t>
        <w:tab/>
        <w:br/>
        <w:tab/>
        <w:t xml:space="preserve"> </w:t>
        <w:tab/>
        <w:br/>
        <w:tab/>
        <w:t xml:space="preserve"> Правните въпроси, поставени в изложението за допускане на касационното обжалване: дали трудовото възнаграждение е лично имущество по СК и съответно и влогът от заплатата представлява ли лично имущество, са обуславящи за делото, но са разрешени в обжалваното решение в съответствие със задължителната практика на ВКС, в която се приема, че правното положение на влоговете на съпрузите по заварените при влизане в сила на СК от 2009г. бракове, се определя по кодекса, действащ към момента на тяхното ликвидиране - решение № 427 от 03.04.2013 г. по гр. д. № 1244/2011 г. на ВКС, IV г. о. Това тълкуване е приложимо и по отношение на влоговете, които са използвани за придобиване на друго имущество по време на брака при действието на отменения СК от 1985г. След като тези влогове, както и вземанията на съпрузите, не са лично имущество по смисъла на чл. 20 СК отм., то и при влагане на средствата от тях за придобиването на недвижим имот при действието на този кодекс, няма основание да се приеме, че се трансформира лично имущество. Точно това е приел и въззивният съд, поради което поради спазване на задължителната съдебна практика на ВКС по поставените въпроси, касационното обжалване не следва да се допуска. </w:t>
        <w:tab/>
        <w:br/>
        <w:tab/>
        <w:t xml:space="preserve"> </w:t>
        <w:tab/>
        <w:br/>
        <w:tab/>
        <w:t xml:space="preserve"> Правният въпрос дали съдът е длъжен да изследва наличието на по-голям съвместен принос е твърде общ и неточно формулиран, не е изведен от решаващите изводи на съда, не е обосновано значението му за конкретния спор и не са обосновани специалните предпоставки на чл. 280 ал. 1 ГПК, поради което съобразно разясненията в ТР 1/2009г. на ВКС, ОСГК, касационното обжалване не следва да се допуска. Само за пълнота на изложението следва да се посочи, че съдът, разглеждайки евентуалния иск по чл. 29 ал. 3 ГПК, е изследвал приноса на двамата съпрузи по чл. 21 ал. 2 СК и изводите му са съобразени със задължителната практика на ВКС, цитирана в решението.</w:t>
        <w:tab/>
        <w:br/>
        <w:tab/>
        <w:t xml:space="preserve"> </w:t>
        <w:tab/>
        <w:br/>
        <w:tab/>
        <w:t xml:space="preserve"> По изложените съображения, поради отсъствие на предпоставките на чл. 280 ал1 ГПК, касационната жалба не следва да се допуска за разглеждане по същество.</w:t>
        <w:tab/>
        <w:br/>
        <w:tab/>
        <w:t xml:space="preserve"> </w:t>
        <w:tab/>
        <w:br/>
        <w:tab/>
        <w:t xml:space="preserve"> Разноски на ответницата не следва да се присъждат, защото не са поискани.</w:t>
        <w:tab/>
        <w:br/>
        <w:tab/>
        <w:t xml:space="preserve"> </w:t>
        <w:tab/>
        <w:br/>
        <w:tab/>
        <w:t xml:space="preserve"> Воден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Окръжния съд - Т. № 52 от 27.04.2016г. по въззивно гражданско дело № 46/2016г.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