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№111/12.02.2024 по нак. д. №610/2023 на ВКС, НК, I н.о.,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111 </w:t>
        <w:tab/>
        <w:br/>
        <w:tab/>
        <w:t xml:space="preserve"/>
        <w:tab/>
        <w:br/>
        <w:tab/>
        <w:t xml:space="preserve"> гр. София, 12 февруари 2024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отделение, в публично заседание на двадесети октомври,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Красимир Шекерджиев </w:t>
        <w:tab/>
        <w:br/>
        <w:tab/>
        <w:t xml:space="preserve"/>
        <w:tab/>
        <w:br/>
        <w:tab/>
        <w:t xml:space="preserve"> ЧЛЕНОВЕ: Деница Вълкова </w:t>
        <w:tab/>
        <w:br/>
        <w:tab/>
        <w:t xml:space="preserve"/>
        <w:tab/>
        <w:br/>
        <w:tab/>
        <w:t xml:space="preserve"> Светла Букова </w:t>
        <w:tab/>
        <w:br/>
        <w:tab/>
        <w:t xml:space="preserve"/>
        <w:tab/>
        <w:br/>
        <w:tab/>
        <w:t xml:space="preserve">при участието на секретаря Марияна Петрова и прокурора Тома Комов, като разгледа докладваното от съдия Красимир Шекерджиев КНД № 610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касационна жалба на служебния защитник на подсъдимия П. К. Р. срещу решение №80 от 26.05.2023 г., постановено по ВНОХД №167/2023 г. по описа на Апелативен съд - гр. Пловдив. </w:t>
        <w:tab/>
        <w:br/>
        <w:tab/>
        <w:t xml:space="preserve"/>
        <w:tab/>
        <w:br/>
        <w:tab/>
        <w:t xml:space="preserve">С въззивното решение е изцяло потвърдена присъда №18 от 17.02.2023 г., постановена по НОХД №41/2023 г. по описа на Окръжен съд - гр. Пловдив, с която подсъдимият Р. е признат за виновен в това, че на 23.11.2022 г. в гр. Пловдив, при условията на опасен рецидив е отнел чужди движими вещи на обща стойност 171, 45 лева от владението на И. Б. М., с намерение противозаконно да ги присвои, като употребил сила, като на основание чл.199, ал.1, т.4, във вр. с чл.198, ал.1, във вр. с чл.29, ал.1, б.“а“ и „б“ НК и чл.54 НК го е осъдил на четири години „лишаване от свобода“, които на основание чл.57, ал.1, т.2 ЗИНЗС следва да бъдат изтърпени при първоначален „строг“ режим. </w:t>
        <w:tab/>
        <w:br/>
        <w:tab/>
        <w:t xml:space="preserve"/>
        <w:tab/>
        <w:br/>
        <w:tab/>
        <w:t xml:space="preserve">С първоинстанционната присъда на основание чл.59 НК е приспаднато времето, през което подсъдимият Р. е бил задържан, както и на основание чл.189, ал.3 НПК той е осъден да заплати разноски по водене на делото в размер на 85, 20 лева. </w:t>
        <w:tab/>
        <w:br/>
        <w:tab/>
        <w:t xml:space="preserve"/>
        <w:tab/>
        <w:br/>
        <w:tab/>
        <w:t xml:space="preserve">В касационната жалба се сочи единствено касационното основание по чл.348, ал.1, т.3 НПК. </w:t>
        <w:tab/>
        <w:br/>
        <w:tab/>
        <w:t xml:space="preserve"/>
        <w:tab/>
        <w:br/>
        <w:tab/>
        <w:t xml:space="preserve">Поддържа се, че наказанието на подсъдимия е следвало да бъде определено на минималния, предвиден в разпоредбата на чл.199, ал.1 НК размер от пет години „лишаване от свобода“ и след това то е следвало да бъде редуцирано по реда на чл.58а НПК, като въззивният съд е трябвало да отчете ниската стойност на инкриминираните вещи и желанието на подсъдимия Р. да ги възстанови, както и обстоятелството, че не е могъл да го направи поради тежкия си социален и финансов статус. </w:t>
        <w:tab/>
        <w:br/>
        <w:tab/>
        <w:t xml:space="preserve"/>
        <w:tab/>
        <w:br/>
        <w:tab/>
        <w:t xml:space="preserve">В касационната жалба се поддържа, че наказанието е твърде тежко, не отговаря на целите на специалната и генералната превенция и затова е явно несправедливо. Моли се атакувания въззивен съдебен акт да бъде изменен, като на подсъдимия бъде определено полеко наказание. </w:t>
        <w:tab/>
        <w:br/>
        <w:tab/>
        <w:t xml:space="preserve"/>
        <w:tab/>
        <w:br/>
        <w:tab/>
        <w:t xml:space="preserve">В касационното съдебно заседание защитникът на подсъдимия поддържа касационната жалба по изложените в нея съображения. </w:t>
        <w:tab/>
        <w:br/>
        <w:tab/>
        <w:t xml:space="preserve"/>
        <w:tab/>
        <w:br/>
        <w:tab/>
        <w:t xml:space="preserve">Представителят на държавното обвинение предлага касационната жалба да бъде преценена като неоснователна. Поддържа, че въззивният съд правилно е преценил, че наложеното на Р. наказание не е явно несправедливо и същото правилно е определено при значителен превес на смекчаващите отговорността му обстоятелства. Твърди, че законосъобразно като отегчаващи отговорността обстоятелства са отчетени предходните осъждания на подсъдимия, това, че престъплението е осъществено и при двете хипотези на чл.29 НК и това, че грабежа е осъществен по - малко от месец след изтърпяване на предходно наказание. Моли тези обстоятелства да бъдат оценени като индиция за завишена обществена опасност на подсъдимия, което не дава възможност наказанието да бъде смекчено. </w:t>
        <w:tab/>
        <w:br/>
        <w:tab/>
        <w:t xml:space="preserve"/>
        <w:tab/>
        <w:br/>
        <w:tab/>
        <w:t xml:space="preserve">Предлага въззивното решение да бъде оставено в сила. </w:t>
        <w:tab/>
        <w:br/>
        <w:tab/>
        <w:t xml:space="preserve"/>
        <w:tab/>
        <w:br/>
        <w:tab/>
        <w:t xml:space="preserve">Подсъдимият Р. твърди, че присъдата му е твърде тежка. Поддържа, че страда от заболяване, от което може да загуби крака си и моли да му бъде намалено наказанието. </w:t>
        <w:tab/>
        <w:br/>
        <w:tab/>
        <w:t xml:space="preserve"/>
        <w:tab/>
        <w:br/>
        <w:tab/>
        <w:t xml:space="preserve">Върховният касационен съд, след като обсъди доводите на страните в производството и извърши проверка на въззивния съдебен акт, намери следното: </w:t>
        <w:tab/>
        <w:br/>
        <w:tab/>
        <w:t xml:space="preserve"/>
        <w:tab/>
        <w:br/>
        <w:tab/>
        <w:t xml:space="preserve">Касационната жалба е неоснователна. </w:t>
        <w:tab/>
        <w:br/>
        <w:tab/>
        <w:t xml:space="preserve"/>
        <w:tab/>
        <w:br/>
        <w:tab/>
        <w:t xml:space="preserve">В касационното производство не е предвидено служебно начало (извън задължението да бъдат констатирани съществените процесуални нарушения от категорията на абсолютните по чл.348, ал.3, т.2- 4 НПК), поради което съдът дължи проверка на атакувания въззивен съдебен акт единствено в обжалваната му част. </w:t>
        <w:tab/>
        <w:br/>
        <w:tab/>
        <w:t xml:space="preserve"/>
        <w:tab/>
        <w:br/>
        <w:tab/>
        <w:t xml:space="preserve">Това производство е образувано по касационна жалба, в която въззивното решение е атакувано само в частта за наказанието, като отразените в жалбата доводи и оплаквания са относими само към касационното основание по чл.348, ал.1, т.3 НПК. </w:t>
        <w:tab/>
        <w:br/>
        <w:tab/>
        <w:t xml:space="preserve"/>
        <w:tab/>
        <w:br/>
        <w:tab/>
        <w:t xml:space="preserve">Ето защо този съд ще провери въззивното решение само по отношение на отмереното наказание, като единствено ще отбележи, че в хода на производството не са допуснати съществени процесуални нарушения, които да налагат осъществяване на правомощията по чл.354, ал.1, т.5 НПК. </w:t>
        <w:tab/>
        <w:br/>
        <w:tab/>
        <w:t xml:space="preserve"/>
        <w:tab/>
        <w:br/>
        <w:tab/>
        <w:t xml:space="preserve">Въззивният съд правилно е приел, че смекчаващи отговорността на подсъдимия Р. обстоятелства са направените самопризнания, изразеното критично отношение към извършеното престъпление, вредното влияние на социалната среда, в която е формирана личността му, ниската стойност на вещите - предмет на престъплението и невисокия интензитет на упражнената принуда при осъществяване на престъплението . </w:t>
        <w:tab/>
        <w:br/>
        <w:tab/>
        <w:t xml:space="preserve"/>
        <w:tab/>
        <w:br/>
        <w:tab/>
        <w:t xml:space="preserve">Вярно съдът е отчел като отегчаващи отговорността обстоятелства предходните осъждания на Р. (осъждан десет пъти), това, че голяма част от тези осъждания не са необходими за квалификацията по чл.199, ал.1, т.4 НПК и това, че те са преимуществено за престъпления срещу собствеността. Правилно като отегчаващо отговорността обстоятелство е ценено и това, че престъплението е извършено в много кратък срок след изтърпяване на предходно наказание. </w:t>
        <w:tab/>
        <w:br/>
        <w:tab/>
        <w:t xml:space="preserve"/>
        <w:tab/>
        <w:br/>
        <w:tab/>
        <w:t xml:space="preserve">Въззивният съд вярно е приел, че наложеното на подсъдимия Р. наказание е следвало да бъде отмерено при превес на смекчаващите отговорността обстоятелства и определянето му на шест години „лишаване от свобода“, редуцирано впоследствие по реда на чл.58а, ал.1 НПК на четири години „лишаване от свобода“, е съответно на обществената опасност на извършеното престъпление и тази на подсъдимия и е подходящо за постигане на целите на чл.36 НК. </w:t>
        <w:tab/>
        <w:br/>
        <w:tab/>
        <w:t xml:space="preserve"/>
        <w:tab/>
        <w:br/>
        <w:tab/>
        <w:t xml:space="preserve">Касационният съд прецени, че правилно наказанието на подсъдимия е определено при превес на смекчаващите отговорността обстоятелства, но категорично не приема, че същото е следвало да бъде определено на предвидения в разпоредбата на чл.199, ал.1 НК минимален размер. Вярно предходните съдилища са преценили, че при индивидуализацията на наказанието следва да бъдат отчетени посочените по - горе отегчаващи отговорността на Р. обстоятелства и съществуването им не позволява налагане на наказание в по - нисък размер. В тази връзка следва да посочено и това, че определяне на наказание в размер на шест години „лишаване от свобода“, редуцирано по реда на чл.58а, ал.1 НПК до четири години „лишаване от свобода“, е в голяма степен снизходително предвид данните за личността на подсъдимия - множество осъждания, преимуществено за престъпления срещу собствеността, очевидната невъзможност до момента да бъде постигната целта на специалната превенция и краткият срок, в който е осъществено престъплението след изтърпяване на предходно наказание. </w:t>
        <w:tab/>
        <w:br/>
        <w:tab/>
        <w:t xml:space="preserve"/>
        <w:tab/>
        <w:br/>
        <w:tab/>
        <w:t xml:space="preserve">Предвид изложеното касационният съд прецени, че няма основание наложеното на Р. наказание да бъде допълнително редуцирано, тъй като това би направило невъзможно постигането на целите на чл.36 НК. </w:t>
        <w:tab/>
        <w:br/>
        <w:tab/>
        <w:t xml:space="preserve"/>
        <w:tab/>
        <w:br/>
        <w:tab/>
        <w:t xml:space="preserve">Съдът не може да възприеме доводите на подсъдимия, отразени в касационната жалба, които са свързани с влошеното му здравословно състояние. В кориците на делото не съществуват доказателства Р. да страда от заболяване, като единствения медицински документ по делото е представен пред първостепенния съд и представлява епикриза, издадена на 16.01.2023 г. от УМБАЛ „П.“ ООД- [населено място] за пострадалия от престъплението М.. </w:t>
        <w:tab/>
        <w:br/>
        <w:tab/>
        <w:t xml:space="preserve"/>
        <w:tab/>
        <w:br/>
        <w:tab/>
        <w:t xml:space="preserve">На тези основания, касационният съд прецени, че наложеното наказание на подсъдимия не е явно несправедливо по смисъла на чл.348, ал.5 НПК и не следва да бъде коригирано. </w:t>
        <w:tab/>
        <w:br/>
        <w:tab/>
        <w:t xml:space="preserve"/>
        <w:tab/>
        <w:br/>
        <w:tab/>
        <w:t xml:space="preserve">Така мотивиран,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Р Е Ш И: </w:t>
        <w:tab/>
        <w:br/>
        <w:tab/>
        <w:t xml:space="preserve"/>
        <w:tab/>
        <w:br/>
        <w:tab/>
        <w:t xml:space="preserve">ОСТАВЯ В СИЛА решение №80 от 26.05.2023 г., постановено по ВНОХД №167/2023 г. по описа на Апелативен съд - гр. Пловдив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