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№39/09.01.2015 по гр. д. №4888/2014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</w:t>
        <w:tab/>
        <w:br/>
        <w:tab/>
        <w:t xml:space="preserve"/>
        <w:tab/>
        <w:br/>
        <w:tab/>
        <w:t xml:space="preserve"> С. 09.01.2015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16 декември две хиляди и четиринадесета година в състав:</w:t>
        <w:tab/>
        <w:br/>
        <w:tab/>
        <w:t xml:space="preserve"/>
        <w:tab/>
        <w:br/>
        <w:tab/>
        <w:t xml:space="preserve">П.: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4888/2014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място], подадена от пълномощника адв. В. И., срещу въззивното решение на Софийски градски съд, ГО, ІV А с-в, № 6797 от 10.10.2013г. по в. гр. д. № 4232/2013г., с което е потвърдено решението на Софийски районен съд, 40 с-в, от 02.01.2013г. по гр. д. № 37860/2012г., с което е осъден на основание чл. 233, ал. 1 ЗЗД [фирма] да освободи подробно описания в решението търговски обект – зимна градина ресторант, и да предаде държането му на ищците А. А. В., С. М. С. и С. Б. В..</w:t>
        <w:tab/>
        <w:br/>
        <w:tab/>
        <w:t xml:space="preserve"> </w:t>
        <w:tab/>
        <w:br/>
        <w:tab/>
        <w:t xml:space="preserve">Ответниците по касация А. А. В., С. М. С. и С. Б. В., всички от [населено място], не са изразили становище. 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 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уважи предявения срещу [фирма] иск по чл. 233, ал. 1 ЗЗД въззивният съд е приел, че съсобствениците на процесния търговски обект, между които и тримата ищци, са сключили на 15.03.2006г. с ответницата М. М., упражняваща търговска дейност като [фирма], договор за наем на имота със срок до 31.12.2010г. На 28.05.2012г. видно от протокол от същата дата е проведено общо събрание на съсобствениците, на което при наличието на кворум от три четвърти съгласно чл. 43 ЗС е взето решение да се изпрати нотариална покана до ответника за прекратяване на договора, а в случай, че наемателят не освободи имота в месечен срок, да се заведе дело. Нотариалната покана е получена от ответника на 15.06.2012г. От правна страна съдът е приел, че страните са били обвързани от договор за наем, който след изтичането на срока му се е трансформирал в безсрочен. Съгласно чл. 238 ЗЗД ищците са имали право да прекратят договора с едномесечно предизвестие, каквото те са отправили и то е било валидно получено от ответника. По доводите на ответника за недопустимост на решението поради липса на активна процесуална легитимация на ищците доколкото имотът е в режим на етажна собственост, въззивният съд е изложил мотиви, че собствеността върху вещта, предмет на договора за наем, е без значение. Приел е, че установяването на правото на собственост не рефлектира върху валидността на договора за наем - под наем може да се отдава и чужда вещ. В случая е налице решение на общото събрание на съсобствениците за прекратяване на наемния договор. Отделно от това решенията на общо събрание на съсобствениците се оспорват по предвидения в З. ред, в който страна е само друг съсобственик, какъвто ответникът не е.</w:t>
        <w:tab/>
        <w:br/>
        <w:tab/>
        <w:t xml:space="preserve"> </w:t>
        <w:tab/>
        <w:br/>
        <w:tab/>
        <w:t xml:space="preserve">К. [фирма] моли да се допусне касационно обжалване на въззивното решение по съображения за недопустимост. Счита, че ищците не са представили писмени доказателства, удостоверяващи процесуалната им правоспособност, активната легитимация и представителна власт. Представя съдебна практика по прилагането на чл. 101 ГПК – че съдът следи служебно за надлежното извършване на процесуалните действия, че предявеният от ненадлежна страна иск е недопустим, че процесуалната правоспособност е абсолютна положителна процесуална предпоставка за развитието на гражданското производство. </w:t>
        <w:tab/>
        <w:br/>
        <w:tab/>
        <w:t xml:space="preserve"> </w:t>
        <w:tab/>
        <w:br/>
        <w:tab/>
        <w:t xml:space="preserve">Без съмнение съдът следи служебно за спазване на съществените процесуални норми, обуславящи валидността и допустимостта на съдебните решения във всяко положение на делото, включително и във фазата по чл. 288 във вр. чл. 280, ал. 1 ГПК - т. 1 от ТР № 1/2009г. ОСГТК на ВКС. Съгласно посоченото ТР, ако съществува вероятност обжалваното въззивно решение да е нищожно или недопустимо, ВКС е длъжен да го допусне до касационен контрол, а преценката за валидността и допустимостта ще се извърши с решението по същество на подадената касационна жалба. В случая няма вероятност въззивното решение да е процесуално недопустимо, за да се допусне касационно обжалване за проверка на допустимостта му. Процесуалната легитимация произтича от твърдото от ищеца спорно материално право. В случая ищците са страна в наемното правоотношение с предмет процесния недвижим имот.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Софийски градски съд, ГО, ІV А с-в, № 6797 от 10.10.2013г. по в. гр. д. № 4232/2013г.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