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№76/19.02.2020 по гр. д. №4063/2019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76</w:t>
        <w:tab/>
        <w:br/>
        <w:tab/>
        <w:t xml:space="preserve"> </w:t>
        <w:tab/>
        <w:br/>
        <w:tab/>
        <w:t xml:space="preserve">гр. София, 19.02.2020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десети февруари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4063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„С. Б” ЕООД против определение №20290/02.09.2019 г., постановено по гр. д.№ 13941/2018 г. от ІІІ-в отд. На СГС.</w:t>
        <w:tab/>
        <w:br/>
        <w:tab/>
        <w:t xml:space="preserve"> </w:t>
        <w:tab/>
        <w:br/>
        <w:tab/>
        <w:t xml:space="preserve"> Ответникът по частната жалба не е представил писмен отговор.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определение, състав на СГС е оставил без уважение подадената молба с правно основание чл. 248 ГПК за изменение на постановеното решение по делото, в частта за присъдените разноски, като се твърди, че е налице прекомерност на присъденото адвокатско възнаграждение, присъдено с решението по делото. Съдът е приел, че не е налице прекомерност на адвокатското възнаграждение, с оглед фактическата и правна сложност на делото.</w:t>
        <w:tab/>
        <w:br/>
        <w:tab/>
        <w:t xml:space="preserve"> </w:t>
        <w:tab/>
        <w:br/>
        <w:tab/>
        <w:t xml:space="preserve"> С. Н №1 за минималните размери на адвокатските възнаграждения, дължимото адвокатско възнаграждение по предявените обективно съединени искове е в размер на 1530 лева, като с оглед фактическата и правна сложност на делото и обема на осъществената адвокатска защита по делото с оглед тези обстоятелства, съдът приема, че договореното адвокатско възнаграждение в размер на 2400 лева действително е прекомерно и следва да се намали до посочения размер от 1530 лева.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№20290/02.09.2019 г., постановено по гр. д.№ 13941/2018 г. от ІІІ-в отд. На СГС, като вместо него постановява:</w:t>
        <w:tab/>
        <w:br/>
        <w:tab/>
        <w:t xml:space="preserve"> </w:t>
        <w:tab/>
        <w:br/>
        <w:tab/>
        <w:t xml:space="preserve"> ИЗМЕНЯ решение №4725/26.06.2019 г., постановено по гр. д.№ 13941/2018 г. от ІІІ-в отд. На СГС, в частта, с която са присъдени разноски в полза на К. В. Х., като отменя същото решение в частта, с която са присъдени разноски над 1530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