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№90/18.02.2020 по търг. д. №304/2020 на ВКС, ТК, II т.о., докладвано от съдия Емилия Василева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90</w:t>
        <w:tab/>
        <w:br/>
        <w:tab/>
        <w:t xml:space="preserve"> </w:t>
        <w:tab/>
        <w:br/>
        <w:tab/>
        <w:t xml:space="preserve"> гр. София, 18.02.2020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осемнадесети февруари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ЕМИЛИЯ ВАСИЛЕВА</w:t>
        <w:tab/>
        <w:br/>
        <w:tab/>
        <w:t xml:space="preserve"> </w:t>
        <w:tab/>
        <w:br/>
        <w:tab/>
        <w:t xml:space="preserve">ЧЛЕНОВЕ: КОСТАДИНКА НЕДКОВА </w:t>
        <w:tab/>
        <w:br/>
        <w:tab/>
        <w:t xml:space="preserve"> </w:t>
        <w:tab/>
        <w:br/>
        <w:tab/>
        <w:t xml:space="preserve"> АННА БАЕВА </w:t>
        <w:tab/>
        <w:br/>
        <w:tab/>
        <w:t xml:space="preserve"> </w:t>
        <w:tab/>
        <w:br/>
        <w:tab/>
        <w:t xml:space="preserve">като изслуша докладваното от съдия Е. В ч. т. дело № 304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2, т. 1 ГПК.</w:t>
        <w:tab/>
        <w:br/>
        <w:tab/>
        <w:t xml:space="preserve"> </w:t>
        <w:tab/>
        <w:br/>
        <w:tab/>
        <w:t xml:space="preserve">Делото е образувано по подадена от ответника по исковата молба „П. И“ ООД, [населено място] молба за спиране на изпълнението на решение № 307 от 28.10.2019г. по в. т. дело № 132/2019г. на Апелативен съд Пловдив, Търговско отделение в частта, с която „П. И“ ООД е осъдено да заплати на Д.И.В сумата в размер общо 14 123, 66 лв.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делото, приема следното: </w:t>
        <w:tab/>
        <w:br/>
        <w:tab/>
        <w:t xml:space="preserve"> </w:t>
        <w:tab/>
        <w:br/>
        <w:tab/>
        <w:t xml:space="preserve">С въззивното решение е потвърдено първоинстанционното решение по т. дело № 65/2017г. на Пазарджишки окръжен съд в частта, с която ответникът „П. И“ ООД е осъден да заплати на ищеца Д.И.В сумата 4 989, 91 лв. – разходи за поправка на некачествено изпълнена от ответника работа по договор за строителство от 10.05.2016г. и допълнително споразумение към него, и след частична отмяна на първоинстанционното решение ответникът е осъден да заплати на ищеца на основание чл. 265, ал. 1, т. 2 ЗЗД и сумата 9 133, 75 лв., представляваща дължими разходи за поправка на некачествено изпълнена от ответника работа по договор за строителство от 10.05.2016г. и допълнително споразумение към него. </w:t>
        <w:tab/>
        <w:br/>
        <w:tab/>
        <w:t xml:space="preserve"> </w:t>
        <w:tab/>
        <w:br/>
        <w:tab/>
        <w:t xml:space="preserve">Касационната жалба и инкорпорираното в нея изложение на основанията за допускане на касационно обжалване на въззивното решение са подадени от ответника по исковата молба „П. И“ ООД в преклузивния едномесечен срок по чл. 283 ГПК – на 13.12.2019г. при връчено на въззивно решение на 18.11.2019г. Касаторът е внесъл по сметка на ВКС дължимата държавна такса в размер 30 лв., както и надлежно обезпечение по смисъла на чл. 282, ал. 3 ГПК в размер 14 123, 66 лв., която сума е постъпила по сметката за обезпечения на ВКС на 10.02.2020г. Въз основа на изложените фактически констатации се налага изводът, че са налице условията за спиране на изпълнението на решение № 307 от 28.10.2019г. по в. т. дело № 132/2019г. на Апелативен съд Пловдив, Търговско отделение в посочената част. </w:t>
        <w:tab/>
        <w:br/>
        <w:tab/>
        <w:t xml:space="preserve"> </w:t>
        <w:tab/>
        <w:br/>
        <w:tab/>
        <w:t xml:space="preserve">Мотивиран от горното, ВКС, Търговска колегия,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решение № 307 от 28.10.2019г. по в. т. дело № 132/2019г. на Апелативен съд Пловдив, Търговско отделение. </w:t>
        <w:tab/>
        <w:br/>
        <w:tab/>
        <w:t xml:space="preserve"> </w:t>
        <w:tab/>
        <w:br/>
        <w:tab/>
        <w:t xml:space="preserve">Да се издаде препис от определението на „П. И“ ООД.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