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№267/16.09.2019 по търг. д. №2060/2018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267</w:t>
        <w:tab/>
        <w:br/>
        <w:tab/>
        <w:t xml:space="preserve"> </w:t>
        <w:tab/>
        <w:br/>
        <w:tab/>
        <w:t xml:space="preserve">София, 16.09.2019 година</w:t>
        <w:tab/>
        <w:br/>
        <w:tab/>
        <w:t xml:space="preserve"> </w:t>
        <w:tab/>
        <w:br/>
        <w:tab/>
        <w:t xml:space="preserve"> Върховният касационен съд на Р. Б, второ търговско отделение, в закрито заседание на 16.09.2019година, в състав:</w:t>
        <w:tab/>
        <w:br/>
        <w:tab/>
        <w:t xml:space="preserve"> </w:t>
        <w:tab/>
        <w:br/>
        <w:tab/>
        <w:t xml:space="preserve">ПРЕДСЕДАТЕЛ: ВАНЯ АЛЕКСИЕВА</w:t>
        <w:tab/>
        <w:br/>
        <w:tab/>
        <w:t xml:space="preserve"> </w:t>
        <w:tab/>
        <w:br/>
        <w:tab/>
        <w:t xml:space="preserve"> ЧЛЕНОВЕ: БОЯН БАЛЕВСКИ</w:t>
        <w:tab/>
        <w:br/>
        <w:tab/>
        <w:t xml:space="preserve"> </w:t>
        <w:tab/>
        <w:br/>
        <w:tab/>
        <w:t xml:space="preserve"> ПЕТЯ ХОРОЗОВА</w:t>
        <w:tab/>
        <w:br/>
        <w:tab/>
        <w:t xml:space="preserve"/>
        <w:tab/>
        <w:br/>
        <w:tab/>
        <w:t xml:space="preserve">като изслуша докладваното от председателя ВАНЯ АЛЕКСИЕВА</w:t>
        <w:tab/>
        <w:br/>
        <w:tab/>
        <w:t xml:space="preserve"> </w:t>
        <w:tab/>
        <w:br/>
        <w:tab/>
        <w:t xml:space="preserve">т. дело № 2060 /2018 година</w:t>
        <w:tab/>
        <w:br/>
        <w:tab/>
        <w:t xml:space="preserve"> </w:t>
        <w:tab/>
        <w:br/>
        <w:tab/>
        <w:t xml:space="preserve">за да се произнесе, взе предвид:</w:t>
        <w:tab/>
        <w:br/>
        <w:tab/>
        <w:t xml:space="preserve"> </w:t>
        <w:tab/>
        <w:br/>
        <w:tab/>
        <w:t xml:space="preserve"> С определение № 468 от 12.07.2019г., по т. д.№ 2060/18 г. на ІІ т. о. на ВКС, с което по касационната жалба на „ЕНЕРГОМОНТАЖ-Р”АД, [населено място] настоящият съдебен състав на второ търговско отделение на ВКС не е допуснал касационно обжалване на въззивното решение на Великотърновския апелативен съд №114 от 13.06.2018 г., по в. т.д.№ 425 /2017 г. са присъдени поисканите от насрещната страна „СИГМА”ЕООД, [населено място] деловодни разноски, направени в производството по чл. 288 ГПК и представляващи реално заплатено адвокатско възнаграждение от 6 000 лева, съгласно приложен договор за правна защита и съдействие № 0162319 / 15.08.2018 г. на адв. Р. К. от РАК.</w:t>
        <w:tab/>
        <w:br/>
        <w:tab/>
        <w:t xml:space="preserve"> </w:t>
        <w:tab/>
        <w:br/>
        <w:tab/>
        <w:t xml:space="preserve"> С молба вх. на ВКС № 6785/29.07.2019 год., наименована „частна жалба”, подадена в срока и по чл. 284, ал. 1 ГПК касаторът „ЕНЕРГОМОНТАЖ-Р”АД, [населено място] е възразил срещу размера на така присъдените деловодни разноски, претендирайки намаляването поради прекомерност, в съответствие с процесуалното правило на чл. 78, ал. 5 ГПК.</w:t>
        <w:tab/>
        <w:br/>
        <w:tab/>
        <w:t xml:space="preserve"> </w:t>
        <w:tab/>
        <w:br/>
        <w:tab/>
        <w:t xml:space="preserve"> В депозиран в срока по чл. 248, ал. 2 ГПК отговор „СИГМА”ЕООД, гр.Р., чрез процесуалния си представител адв. Р. К., изразява несъгласие с искането на молителя, позовавайки се на фактическа и правна сложност на делото.</w:t>
        <w:tab/>
        <w:br/>
        <w:tab/>
        <w:t xml:space="preserve"> </w:t>
        <w:tab/>
        <w:br/>
        <w:tab/>
        <w:t xml:space="preserve"> Настоящият състав на второ търговско отделение на ВКС, като взе предвид изложените доводи и съобрази данните по делото, намира:</w:t>
        <w:tab/>
        <w:br/>
        <w:tab/>
        <w:t xml:space="preserve"> </w:t>
        <w:tab/>
        <w:br/>
        <w:tab/>
        <w:t xml:space="preserve"> Независимо от даденото от страната наименование, така подадената „частна жалба” в същността си се явява молба по см. на чл. 248, ал. 1 и сл. ГПК.</w:t>
        <w:tab/>
        <w:br/>
        <w:tab/>
        <w:t xml:space="preserve"> </w:t>
        <w:tab/>
        <w:br/>
        <w:tab/>
        <w:t xml:space="preserve">Поради характера на производството по селектиране на касационните жалби и отсъствие на задължение за изпращане на препис от депозирания по реда на чл. 287, ал. 1 ГПК отговор на касационната жалба, то касаторът, съгласно застъпеното в последователната практика на ВКС становище, в сочената хипотеза се счита за редовно известен за претендираните от насрещната страна деловодни разноски и техния размер за първи път едва с присъждането им от състава на касационната жалба, респ. с основаната на чл. 248, ал. 1 ГПК молба на ответника. </w:t>
        <w:tab/>
        <w:br/>
        <w:tab/>
        <w:t xml:space="preserve"> </w:t>
        <w:tab/>
        <w:br/>
        <w:tab/>
        <w:t xml:space="preserve">Поради това и възражението на „ЕНЕРГОМОНТАЖ-Р”АД, [населено място] по чл. 78, ал. 5 ГПК, заявено по реда на чл. 248, ал. 1 ГПК се явява своевременно и като процесуално допустимо подлежи на разглеждане, а по същество е основателно. </w:t>
        <w:tab/>
        <w:br/>
        <w:tab/>
        <w:t xml:space="preserve"> </w:t>
        <w:tab/>
        <w:br/>
        <w:tab/>
        <w:t xml:space="preserve"> Съпоставени материалния интерес от предприетото касационно обжалване, който е в размер на 84 742.57 лв. и присъденото като деловодни разноски, по реда на чл. 78, ал. 3, във вр. с чл. 81 ГПК адвокатско възнаграждение от 6 000 лева, което ответникът по касационната жалба „СИГМА”ЕООД, гр. Р. е заплатила на адв. Р. К. за оказаната му в касационното производство правна защита и съдействие по договор № 0162319/15.08.2018 г., дават основание да се приеме, че възражението по чл. 78, ал. 5 ГПК следва да бъде уважено. Заплатеният единствено за изготвяне отговор на касационната жалба адвокатски хонорар надвишава около 3 пъти предвидения в чл. 7, ал. 4 във вр. с чл. 9, ал. 3 от Наредба № 1/2004 год. на ВАС минимален размер за процесния материален интерес, като дори и делото да е със значителна правна и фактическа сложност, то явяване на процесуалния представител на страната в съдебно заседание пред ВКС не се е наложило. </w:t>
        <w:tab/>
        <w:br/>
        <w:tab/>
        <w:t xml:space="preserve"> </w:t>
        <w:tab/>
        <w:br/>
        <w:tab/>
        <w:t xml:space="preserve"> Основателността на въведеното от „ЕНЕРГОМОНТАЖ-Р”АД, [населено място] възражение за прекомерност на адвокатското възнаграждение на адв. Р.К. предвид фактическата и правна сложност на делото и начина на осъществената в тази инстанция защита на страната налага постановеното по реда на чл. 288 ГПК определение на второ търговско отделение на ВКС № 468 от 12.07.2019г., по т. д.№ 2060/18 г. да бъде изменено в частта му за деловодните разноски. Поради това и първоначално присъдената на „СИГМА”ЕООД, гр. Р. сума от 6 000 лв. следва да бъде намалена на 2 034.21 лв., явяваща се 75% от сумата 3 072.29 лв. Последната, формирана по правилото на чл. 7, ал. 4 от Наредба №1/04 г. (ДВ бр. 28/2014 г.), е сбор от сумите: 830 лв. и 2 242.28 лв.</w:t>
        <w:tab/>
        <w:br/>
        <w:tab/>
        <w:t xml:space="preserve"> </w:t>
        <w:tab/>
        <w:br/>
        <w:tab/>
        <w:t xml:space="preserve">Водим от гореизложеното и на основание чл. 248, ал. 1 във вр. с чл. 78, ал. 5 ГПК, настоящият състав на второ отделение на ВКС 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ИЗМЕНЯ определение № 468 от 12.07.2019г., постановено по т. д.№ 2060/18 г. на второ търговско отделение на ВКС, в частта, с която „ЕНЕРГОМОНТАЖ-Р”АД, [населено място] е осъдено да заплати на „СИГМА” ЕООД, гр. Р. деловодни разноски в размер на сумата 6 000 лева /шест хиляди лева/ - заплатено адвокатско възнаграждение на адв. Р. Кръстена от РАК за оказана правна защита и съдействие в касационното производство, като намалява същите на сумата 2 034.21 лв. ( две хиляди тридесет и четири лева и двадесет и една стотинки).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