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№225/05.02.2024 по търг. д. №1900/2023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225</w:t>
        <w:tab/>
        <w:br/>
        <w:tab/>
        <w:t xml:space="preserve"/>
        <w:tab/>
        <w:br/>
        <w:tab/>
        <w:t xml:space="preserve"> гр. София, 05.02.2024 г.</w:t>
        <w:tab/>
        <w:br/>
        <w:tab/>
        <w:t xml:space="preserve"/>
        <w:tab/>
        <w:br/>
        <w:tab/>
        <w:t xml:space="preserve">Върховният касационен съд, Търговска колегия, първо търговско отделение, в закрито заседание на ........................ през две хиляди двадесет и четвърта година, в състав :</w:t>
        <w:tab/>
        <w:br/>
        <w:tab/>
        <w:t xml:space="preserve"/>
        <w:tab/>
        <w:br/>
        <w:tab/>
        <w:t xml:space="preserve"> ПРЕДСЕДАТЕЛ : РОСИЦА БОЖИЛОВА </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1900 по описа за 2023 г. и за да се произнесе, съдът взе предвид следното : </w:t>
        <w:tab/>
        <w:br/>
        <w:tab/>
        <w:t xml:space="preserve"/>
        <w:tab/>
        <w:br/>
        <w:tab/>
        <w:t xml:space="preserve">Производството е образувано по касационна жалба на „Агро-Славянин“ООД и „Агрославянин-1“ЕООД против решение № 238 от 22.06.2023 г., пост. по т. д.№ 344/2022 г. на Пловдивския апелативен съд, с което след отмяна на отхвърлителното първоинстанционно решение № 18 от 26.01.2022 г., пост. по т. дело № 1203/2020 г. по описа на Старозагорския окръжен съд, с което е отхвърлен предявеният от „Юробанк България”АД против „Агрославянин“ООД, и „Агрославянин 1“ЕООД, иск с правно основание чл. 135 от ЗЗД, е обявена за относително недействителна по отношение на „Юробанк България”АД разпоредителната сделка, представляваща апортна вноска, извършена от „Агрославянин“ ООД, в капитала на „Агрославянин 1“ЕООД, вписана на 30.11.2017 г. в търговския регистър по партидата на „Агрославянин 1“ЕООД под номер 20171130151525, а в имотния регистър под № 13575/ 8.12.2017 г. на Служба по вписванията - Стара Загора, на четири недвижими имота, находящи се в землището на [населено място], [община], съответно с № 000174, № 000159, № 000172 и № 000179. С молба вх.№ 16122 от 8.12.2023 г., изпратена по електронен път и подписана с електронен подпис, с верифицирана автентичност, от пълномощника щ адв. Н. М. ответникът по касация и ищец по предявения иск „Юробанк България“АД е заявил отказ от предявения по делото иск. Това процесуално действие е мотивирано с извършеното от длъжника „Агрославянин“ООД погасяване чрез плащане на задължението, с което банката се легитимира като кредитор по Павловия иск и като следствие от това - прекратяването на изпълнителното дело на основание чл. 433, ал. 2 от ГПК. Представителната власт на адв. М. да заяви от името на банката отказ от предявения иск произтича от предвиденото в т. 5 от даденото щ пълномощно, в което изрично е предвидено такова разпоредително правомощие по отношение на упражненото право на иск, и което е валидно до приключване на делото пред всички инстанции, като няма данни то да е било оттеглено. Предвид горното, настоящият състав намира, че молбата за прекратяване на производството по делото следва да бъде уважена. На основание чл. 233, изр. трето от ГПК, следва да бъдат обезсилени постановените по Павловия иск първоинстанционно и въззивно решение.</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ОБЕЗСИЛВА, на основание чл. 233 от ГПК, решение № 238 от 22.06.2023 г., пост. по т. д.№ 344/2022 г. на Пловдивския апелативен съд и решение № 18 от 26.01.2022 г., пост. по т. д.№ 1203/2020 г. на Старозагорския окръжен съд и ПРЕКРАТЯВА производството по предявения от „Юробанк България“АД срещу „Агрославянин“ООД и „Агрославянин-1“ЕООД иск с правно основание чл. 135 от ЗЗД, поради заявен от ищеца пред Върховния касационен съд с молба вх.№ 16122 от 8.12.2023 г., чрез пълномощника му адв. Н. Д. М. ОТКАЗ от него. </w:t>
        <w:tab/>
        <w:br/>
        <w:tab/>
        <w:t xml:space="preserve"/>
        <w:tab/>
        <w:br/>
        <w:tab/>
        <w:t xml:space="preserve">ПРЕКРАТЯВА производството по т. д.№ 1900/2023 г. по описа на Върховния касационен съд, Т. К., І т. о. </w:t>
        <w:tab/>
        <w:br/>
        <w:tab/>
        <w:t xml:space="preserve"/>
        <w:tab/>
        <w:br/>
        <w:tab/>
        <w:t xml:space="preserve">ОПРЕДЕЛЕНИЕТО може да се обжалва пред друг състав на Върховния касационен съд в едноседмичен срок от съобщаването.</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