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№1226/14.11.2008 по гр. д. №680/2008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Р </w:t>
        <w:tab/>
        <w:br/>
        <w:tab/>
        <w:t xml:space="preserve"> </w:t>
        <w:tab/>
        <w:br/>
        <w:tab/>
        <w:t xml:space="preserve">Е Ш Е Н И Е </w:t>
        <w:tab/>
        <w:br/>
        <w:tab/>
        <w:t xml:space="preserve"/>
        <w:tab/>
        <w:br/>
        <w:tab/>
        <w:t xml:space="preserve">№1226 </w:t>
        <w:tab/>
        <w:br/>
        <w:tab/>
        <w:t xml:space="preserve"> </w:t>
        <w:tab/>
        <w:br/>
        <w:tab/>
        <w:t xml:space="preserve">гр.София, 14.11.2008г.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 Върховният касационен съд </w:t>
        <w:tab/>
        <w:br/>
        <w:tab/>
        <w:t xml:space="preserve"> </w:t>
        <w:tab/>
        <w:br/>
        <w:tab/>
        <w:t xml:space="preserve">на Р. Б, гражданска колегия, четвърто отделение, в открито </w:t>
        <w:tab/>
        <w:br/>
        <w:tab/>
        <w:t xml:space="preserve"> </w:t>
        <w:tab/>
        <w:br/>
        <w:tab/>
        <w:t xml:space="preserve">съдебно заседание на двадесет и седми октомври през две хиляди и осма година в </w:t>
        <w:tab/>
        <w:br/>
        <w:tab/>
        <w:t xml:space="preserve"> </w:t>
        <w:tab/>
        <w:br/>
        <w:tab/>
        <w:t xml:space="preserve">състав: </w:t>
        <w:tab/>
        <w:br/>
        <w:tab/>
        <w:t xml:space="preserve"/>
        <w:tab/>
        <w:br/>
        <w:tab/>
        <w:t xml:space="preserve">ПРЕДСЕДАТЕЛ: КОСТАДИНКА АРСОВА </w:t>
        <w:tab/>
        <w:br/>
        <w:tab/>
        <w:t xml:space="preserve"> </w:t>
        <w:tab/>
        <w:br/>
        <w:tab/>
        <w:t xml:space="preserve"> ЧЛЕНОВЕ: АЛБЕНА БОНЕВА </w:t>
        <w:tab/>
        <w:br/>
        <w:tab/>
        <w:t xml:space="preserve"> </w:t>
        <w:tab/>
        <w:br/>
        <w:tab/>
        <w:t xml:space="preserve">МИМИ </w:t>
        <w:tab/>
        <w:br/>
        <w:tab/>
        <w:t xml:space="preserve"> </w:t>
        <w:tab/>
        <w:br/>
        <w:tab/>
        <w:t xml:space="preserve">ФУРНАДЖИЕВА </w:t>
        <w:tab/>
        <w:br/>
        <w:tab/>
        <w:t xml:space="preserve"/>
        <w:tab/>
        <w:br/>
        <w:tab/>
        <w:t xml:space="preserve">при секретаря </w:t>
        <w:tab/>
        <w:br/>
        <w:tab/>
        <w:t xml:space="preserve"> </w:t>
        <w:tab/>
        <w:br/>
        <w:tab/>
        <w:t xml:space="preserve">А. И, като изслуша докладвано от съдията А. Б гр. дело № </w:t>
        <w:tab/>
        <w:br/>
        <w:tab/>
        <w:t xml:space="preserve"> </w:t>
        <w:tab/>
        <w:br/>
        <w:tab/>
        <w:t xml:space="preserve">680/2008 г., за да се произнесе, взе предвид следното: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218а б. “б” ГПК отм. г., вр. § 2, ал. ПЗР ГПК обн. ДВ бр. 59/ 2007 г. </w:t>
        <w:tab/>
        <w:br/>
        <w:tab/>
        <w:t xml:space="preserve"> </w:t>
        <w:tab/>
        <w:br/>
        <w:tab/>
        <w:t xml:space="preserve">Образувано е по жалба на С. Г. Г. в качеството му на едноличен търговец с наименование „А”, седалище с. Р., обл. Русенска против въззивно решение № 125/25.04.2006 г., постановено от Великотърновския апелативен съд по гр. д. № 97/2006 г. </w:t>
        <w:tab/>
        <w:br/>
        <w:tab/>
        <w:t xml:space="preserve"> </w:t>
        <w:tab/>
        <w:br/>
        <w:tab/>
        <w:t xml:space="preserve">Касаторът твърди неправилност на атакувания съдебен акт, като излага съображения за необоснованост, довела до противоречие с материалния закон. Иска отмяна на решението, отхвърляне на иска и присъждане на съдебно-деловодни разноски. </w:t>
        <w:tab/>
        <w:br/>
        <w:tab/>
        <w:t xml:space="preserve"> </w:t>
        <w:tab/>
        <w:br/>
        <w:tab/>
        <w:t xml:space="preserve">Ответникът по касация Н. С. В. не взема становище по реда на чл. 218г ГПК, нито по-късно в хода на съдебното производство. </w:t>
        <w:tab/>
        <w:br/>
        <w:tab/>
        <w:t xml:space="preserve"> </w:t>
        <w:tab/>
        <w:br/>
        <w:tab/>
        <w:t xml:space="preserve">И. Х. М., И. В. М. и Ц. В. М., трети лица помагачи на касатора, не са встъпили в съдебното производството, нито са изразили становище по касационната жалба. </w:t>
        <w:tab/>
        <w:br/>
        <w:tab/>
        <w:t xml:space="preserve"> </w:t>
        <w:tab/>
        <w:br/>
        <w:tab/>
        <w:t xml:space="preserve">Съдебният състав, като взе предвид изложените касационни основания, доводите на страните и данните по делото съобразно приложимите нормативни актове, намира следното: </w:t>
        <w:tab/>
        <w:br/>
        <w:tab/>
        <w:t xml:space="preserve"> </w:t>
        <w:tab/>
        <w:br/>
        <w:tab/>
        <w:t xml:space="preserve">Касационната жалба е процесуално допустима, като подадена в срока по чл. 218в, ал. 1 ГПК от легитимна страна и срещу подлежащ на касационно обжалване съдебен акт. </w:t>
        <w:tab/>
        <w:br/>
        <w:tab/>
        <w:t xml:space="preserve"> </w:t>
        <w:tab/>
        <w:br/>
        <w:tab/>
        <w:t xml:space="preserve">При служебно извършената проверка, касационната инстанция не откри пороци, водещи до недопустимост или нищожност на обжалваното решение. </w:t>
        <w:tab/>
        <w:br/>
        <w:tab/>
        <w:t xml:space="preserve"> </w:t>
        <w:tab/>
        <w:br/>
        <w:tab/>
        <w:t xml:space="preserve">Разгледана по същество, жалбата е неоснователна. </w:t>
        <w:tab/>
        <w:br/>
        <w:tab/>
        <w:t xml:space="preserve"> </w:t>
        <w:tab/>
        <w:br/>
        <w:tab/>
        <w:t xml:space="preserve">С обжалваното решение, поправено по реда на чл. 192, ал. 2 ГПК с решение № 333/04.12.2007 г., апелативният съд, като е отменил частично това на първостепенния Русенски окръжен съд, е осъдил С. Г. в качеството му на едноличен търговец да заплати на ищеца Н. С. В. сумата от 17522 лв. – стойността на 39510 кг грозде, ведно със законната лихва върху тази сума, считано от 29.07.2004 г. до окончателното изплащане на главницата, както и разноски в размер общо на 2032 лв. </w:t>
        <w:tab/>
        <w:br/>
        <w:tab/>
        <w:t xml:space="preserve"> </w:t>
        <w:tab/>
        <w:br/>
        <w:tab/>
        <w:t xml:space="preserve">Решенето е постановено при участието на трети лица – помагачи на ответника Г. Х. М., И. В. М. и Ц. В. М.. </w:t>
        <w:tab/>
        <w:br/>
        <w:tab/>
        <w:t xml:space="preserve"> </w:t>
        <w:tab/>
        <w:br/>
        <w:tab/>
        <w:t xml:space="preserve">За да постанови този резултат, съдът е установил от фактическа страна, че по време на изкупуване на грозде, реколта 2000 г., през месец октомври Н. В. е обрал произведеното от него грозде „К” и „Д”, същото е натоварено на камиони, претеглено на кантара в с. Р., собственост на „П” АД, гр.. , откарано и предадено във „В”, гр. Т. от името и за сметка на ЕТ „А”. </w:t>
        <w:tab/>
        <w:br/>
        <w:tab/>
        <w:t xml:space="preserve"> </w:t>
        <w:tab/>
        <w:br/>
        <w:tab/>
        <w:t xml:space="preserve">Ищецът е договарял с Г. С., като полученото от него грозде е сорт К. ”, не по-малко от 39510 кг. </w:t>
        <w:tab/>
        <w:br/>
        <w:tab/>
        <w:t xml:space="preserve"> </w:t>
        <w:tab/>
        <w:br/>
        <w:tab/>
        <w:t xml:space="preserve">Стамболиев е действал за сметка на касатора - едноличен търговец „А”, като съдът е приел, че има постигнато съгласие за продажбата на горепосоченото грозде при цена общо 17522 лв. </w:t>
        <w:tab/>
        <w:br/>
        <w:tab/>
        <w:t xml:space="preserve"> </w:t>
        <w:tab/>
        <w:br/>
        <w:tab/>
        <w:t xml:space="preserve">ЕТ „А” от своя страна е имал търговски отношения с едноличен търговец „А”. По договореност между тях и за погасяване на задължение на Г. към М. в размер на 17522 лв. въпросното грозде е предадено във „В” за сметка на втория. </w:t>
        <w:tab/>
        <w:br/>
        <w:tab/>
        <w:t xml:space="preserve"> </w:t>
        <w:tab/>
        <w:br/>
        <w:tab/>
        <w:t xml:space="preserve">При така установеното, съдът е приел, че ответникът, сега касатор се е обогатил неоснователно за сметка на ищеца – производител със сумата 17522 лв. </w:t>
        <w:tab/>
        <w:br/>
        <w:tab/>
        <w:t xml:space="preserve"> </w:t>
        <w:tab/>
        <w:br/>
        <w:tab/>
        <w:t xml:space="preserve">Решението е правилно като краен резултат. </w:t>
        <w:tab/>
        <w:br/>
        <w:tab/>
        <w:t xml:space="preserve"> </w:t>
        <w:tab/>
        <w:br/>
        <w:tab/>
        <w:t xml:space="preserve">Фактическата обстановка е правилно установена, като съдът е обсъдил поотделно и в съвкупност всички доказателства по делото и обосновано е достигнал до извода за постигната договорка за изкупуване на гроздето между ищеца и Г. С., която се е отразила върху патримониума на ответника – касатор: едноличен търговец „А”, доколкото С. е действал от негово име и за негова сметка. </w:t>
        <w:tab/>
        <w:br/>
        <w:tab/>
        <w:t xml:space="preserve"> </w:t>
        <w:tab/>
        <w:br/>
        <w:tab/>
        <w:t xml:space="preserve">Неправилно, обаче, апелативният съд е квалифицирал исковата претенция по чл. 59, ал. 1 ЗЗД. </w:t>
        <w:tab/>
        <w:br/>
        <w:tab/>
        <w:t xml:space="preserve"> </w:t>
        <w:tab/>
        <w:br/>
        <w:tab/>
        <w:t xml:space="preserve">Съдът, като изхожда от фактите и обстоятелствата, посочени в основанието на исковата молба, прилага правните норми, квалифицирайки по този начин материалното субективно право, предявено с иска. Посочената в исковата молба правна квалификация не обвързва правораздавателния орган. Липсата на касационни доводи в тази насока също не освобождават настоящата инстанция от задължението да посочи приложимата материално-правна норма. </w:t>
        <w:tab/>
        <w:br/>
        <w:tab/>
        <w:t xml:space="preserve"> </w:t>
        <w:tab/>
        <w:br/>
        <w:tab/>
        <w:t xml:space="preserve">Тя е чл. 200, ал. 1 ЗЗД </w:t>
        <w:tab/>
        <w:br/>
        <w:tab/>
        <w:t xml:space="preserve"> </w:t>
        <w:tab/>
        <w:br/>
        <w:tab/>
        <w:t xml:space="preserve">В случая, ищецът търси цена по договор за продажба – такива са фактическите твърденията по исковата молба, а и съдържанието на облигационните отношения между него и Г. С. – пълномощник на купувача. </w:t>
        <w:tab/>
        <w:br/>
        <w:tab/>
        <w:t xml:space="preserve"> </w:t>
        <w:tab/>
        <w:br/>
        <w:tab/>
        <w:t xml:space="preserve">Заявени са два субективно съединени искове при условията на евентуалност – срещу Г. С. като предпочитан ответник и срещу едноличен търговец „А”, ако се установи, че първият е действал по негово пълномощие и за негова сметка. </w:t>
        <w:tab/>
        <w:br/>
        <w:tab/>
        <w:t xml:space="preserve"> </w:t>
        <w:tab/>
        <w:br/>
        <w:tab/>
        <w:t xml:space="preserve">Претенцията, предявена против едноличния търговец е за изпълнение чрез плащане на търговска сделка. По аргумент от чл. 286, ал. 3 предполага се, че покупко-продажбата е свързана със занятието на търговеца, което значи, че и за двете страни по нея, се прилагат разпоредбите на Ч. ІІІ ТЗ /чл. 297 ТЗ/. </w:t>
        <w:tab/>
        <w:br/>
        <w:tab/>
        <w:t xml:space="preserve"> </w:t>
        <w:tab/>
        <w:br/>
        <w:tab/>
        <w:t xml:space="preserve">Доколкото, няма специални правила и съгласно чл. 288 ТЗ, прилага се ЗЗД. </w:t>
        <w:tab/>
        <w:br/>
        <w:tab/>
        <w:t xml:space="preserve"> </w:t>
        <w:tab/>
        <w:br/>
        <w:tab/>
        <w:t xml:space="preserve">Допуснатото от апелативния съд нарушение не се отразява върху крайния резултат по спора, който е правилен. </w:t>
        <w:tab/>
        <w:br/>
        <w:tab/>
        <w:t xml:space="preserve"> </w:t>
        <w:tab/>
        <w:br/>
        <w:tab/>
        <w:t xml:space="preserve">Въпреки погрешната квалификация, той е установил правнозначимите за спора по чл. 200, ал. 1 ЗЗД фактически положения, като е изследвал относимите за това доказателства, което означава, че не е налице произнасяне по непредявен иск и съответно, недопустимо съдебно решение. </w:t>
        <w:tab/>
        <w:br/>
        <w:tab/>
        <w:t xml:space="preserve"> </w:t>
        <w:tab/>
        <w:br/>
        <w:tab/>
        <w:t xml:space="preserve">Също така, въззивният съд, макар и в крайното си заключение да е приел, че претенцията е основателно по силата на чл. 59, ал. 1 ЗЗД, всъщност е установявал договорното съдържание /страни, уговорени права и задължения, включително за стоката и нейната цена/ на правоотношението, което обвързва ищеца и ответника Г е постановил изпълнение на уговореното по сделката. </w:t>
        <w:tab/>
        <w:br/>
        <w:tab/>
        <w:t xml:space="preserve"> </w:t>
        <w:tab/>
        <w:br/>
        <w:tab/>
        <w:t xml:space="preserve">Погрешното определяне на дължимата цена като размер на неоснователно обогатяване, не променя нейната същност, като в случая съдът е приложил последиците на чл. 183 и чл. 200 ЗЗД, а не е определял действителното обедняване на ищеца, съответно обогатяване на ответника, изхождайки от съпоставката между пазарната стойност на гроздето и реализираната печалба. </w:t>
        <w:tab/>
        <w:br/>
        <w:tab/>
        <w:t xml:space="preserve"> </w:t>
        <w:tab/>
        <w:br/>
        <w:tab/>
        <w:t xml:space="preserve">В обобщение, макар и с грешно посочена квалификация, въззивното решение не противоречи на материалния закон. </w:t>
        <w:tab/>
        <w:br/>
        <w:tab/>
        <w:t xml:space="preserve"> </w:t>
        <w:tab/>
        <w:br/>
        <w:tab/>
        <w:t xml:space="preserve">Неоснователни са поради това доводите на касатора относно субсидиарното приложение на чл. 59 ЗЗД, съответно за неустановени елементи от хипотезата на тази правна норма – неоснователно обедняване на ищца, съответно неоснователно обогатяване на ответника,. </w:t>
        <w:tab/>
        <w:br/>
        <w:tab/>
        <w:t xml:space="preserve"> </w:t>
        <w:tab/>
        <w:br/>
        <w:tab/>
        <w:t xml:space="preserve">Отговорността на касатора правилно е ангажирана и тук е без значение, че продавачът не е договарял направо с него, защото последиците от правните действия, които представителят извършва, възникват направо за представлявания – чл. 36, ал. 2 ЗЗД. </w:t>
        <w:tab/>
        <w:br/>
        <w:tab/>
        <w:t xml:space="preserve"> </w:t>
        <w:tab/>
        <w:br/>
        <w:tab/>
        <w:t xml:space="preserve">Няма значение, също така, че Н. В. при сключване на сделката не е бил в известност, че Г. С. действа от чуждо име и за чужда сметка, доколкото това е по-късно изяснено, а и безспорно установено по делото, включително и чрез съдържанието на писмото, изпратено от действителния купувач – ЕТ „А”. Изложеното в него напълно кореспондира и с доказателствата, събрани във връзка с предаването на стоката във „В” – Т. и отношенията на купувача с ЕТ „А”, обстойно и аналитично обсъдени от въззивната инстанция.. </w:t>
        <w:tab/>
        <w:br/>
        <w:tab/>
        <w:t xml:space="preserve"> </w:t>
        <w:tab/>
        <w:br/>
        <w:tab/>
        <w:t xml:space="preserve">От друга срана, законосъобразни са и развитите съображения на въззивния съд за отговорност на ЕТ „А”, дори Г. С. да е действал без представителна власт, щом действията му са били потвърдени. </w:t>
        <w:tab/>
        <w:br/>
        <w:tab/>
        <w:t xml:space="preserve"> </w:t>
        <w:tab/>
        <w:br/>
        <w:tab/>
        <w:t xml:space="preserve">В тази връзка и искът е приет за основателен до килограмите грозде и цена, за които е безспорно установено, че има насрещно съгласие от купувача, съответно и приемане от негова страна на изпълнението, извършено от продавача. </w:t>
        <w:tab/>
        <w:br/>
        <w:tab/>
        <w:t xml:space="preserve"> </w:t>
        <w:tab/>
        <w:br/>
        <w:tab/>
        <w:t xml:space="preserve">Тук мотивите на въззивния съд могат да бъдат допълнени и с аргументи от чл. 301 ТЗ – действията на лице без представителна власт се валидират, ако търговецът за чиято сметка са извършени не ги оспори незабавно след узнаването. Тук, това не само, че не е сторено, но търговецът е приел и изпълнението на продавача. </w:t>
        <w:tab/>
        <w:br/>
        <w:tab/>
        <w:t xml:space="preserve"/>
        <w:tab/>
        <w:br/>
        <w:tab/>
        <w:t xml:space="preserve"> При тези съображения, следва да се приеме, че обжалваното решение не страда от пороците, въведени като основание в касационната жалба. Крайният резултат е съобразен с материалния закон, приложен към правилно установените по делото факти, които съдът е обсъдил в съответствие с разпоредбата на чл. 188, ал. 1 ГПК. То следва да бъде оставено в сила. </w:t>
        <w:tab/>
        <w:br/>
        <w:tab/>
        <w:t xml:space="preserve"/>
        <w:tab/>
        <w:br/>
        <w:tab/>
        <w:t xml:space="preserve">МОТИВИРАН от горното, Върховният касационен съд, състав на четвърто гражданско отделение 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ОСТАВЯ В СИЛА въззивно решение № 125/25.04.2006 г., постановено от Великотърновския апелативен съд по гр. д. № 97/2006 г.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