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№71/19.02.2026 по нак. д. №890/2025 на ВКС, НК, II н.о., докладвано от съдия Весислава Иванова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П Р О Т О К О Л</w:t>
        <w:tab/>
        <w:br/>
        <w:tab/>
        <w:t xml:space="preserve"/>
        <w:tab/>
        <w:br/>
        <w:tab/>
        <w:t xml:space="preserve">(Протоколно определение № 71/19.02.2026 г. </w:t>
        <w:tab/>
        <w:br/>
        <w:tab/>
        <w:t xml:space="preserve"/>
        <w:tab/>
        <w:br/>
        <w:tab/>
        <w:t xml:space="preserve">към Решение № 524/05.12.2025 г.)</w:t>
        <w:tab/>
        <w:br/>
        <w:tab/>
        <w:t xml:space="preserve"/>
        <w:tab/>
        <w:br/>
        <w:tab/>
        <w:t xml:space="preserve">град София, 18 февруари 2026 год.</w:t>
        <w:tab/>
        <w:br/>
        <w:tab/>
        <w:t xml:space="preserve"/>
        <w:tab/>
        <w:br/>
        <w:tab/>
        <w:t xml:space="preserve">ВЪРХОВНИЯТ КАСАЦИОНЕН СЪД на Република България, Второ наказателно отделение, в съдебно заседание на осемнадесети февруари две хиляди двадесет и шеста година, в състав:</w:t>
        <w:tab/>
        <w:br/>
        <w:tab/>
        <w:t xml:space="preserve"/>
        <w:tab/>
        <w:br/>
        <w:tab/>
        <w:t xml:space="preserve"> ПРЕДСЕДАТЕЛ: ПЕТЯ ШИШКОВА</w:t>
        <w:tab/>
        <w:br/>
        <w:tab/>
        <w:t xml:space="preserve"/>
        <w:tab/>
        <w:br/>
        <w:tab/>
        <w:t xml:space="preserve"> ЧЛЕНОВЕ: ПЕТЯ КОЛЕВА</w:t>
        <w:tab/>
        <w:br/>
        <w:tab/>
        <w:t xml:space="preserve"/>
        <w:tab/>
        <w:br/>
        <w:tab/>
        <w:t xml:space="preserve"> ВЕСИСЛАВА ИВАНОВА</w:t>
        <w:tab/>
        <w:br/>
        <w:tab/>
        <w:t xml:space="preserve"/>
        <w:tab/>
        <w:br/>
        <w:tab/>
        <w:t xml:space="preserve">при участието на секретаря Илияна РАНГЕЛОВА и прокурора Камелия НИКОЛОВА, сложи за разглеждане наказателно дело № 890 по описа за 2025 година, докладвано от съдия Весислава Иванова.</w:t>
        <w:tab/>
        <w:br/>
        <w:tab/>
        <w:t xml:space="preserve"/>
        <w:tab/>
        <w:br/>
        <w:tab/>
        <w:t xml:space="preserve">На именното повикване в 10.30 часа се явиха:</w:t>
        <w:tab/>
        <w:br/>
        <w:tab/>
        <w:t xml:space="preserve"/>
        <w:tab/>
        <w:br/>
        <w:tab/>
        <w:t xml:space="preserve">Жалбоподателят подсъдим А. Д. Ю. редовно призован, не се явява.</w:t>
        <w:tab/>
        <w:br/>
        <w:tab/>
        <w:t xml:space="preserve"/>
        <w:tab/>
        <w:br/>
        <w:tab/>
        <w:t xml:space="preserve">Явяват се упълномощените му защитници адвокат К. Н. и адвокат Р. А.. </w:t>
        <w:tab/>
        <w:br/>
        <w:tab/>
        <w:t xml:space="preserve"/>
        <w:tab/>
        <w:br/>
        <w:tab/>
        <w:t xml:space="preserve">Жалбоподателят частен обвинител Д. С. Х. редовно призована, не се явява.</w:t>
        <w:tab/>
        <w:br/>
        <w:tab/>
        <w:t xml:space="preserve"/>
        <w:tab/>
        <w:br/>
        <w:tab/>
        <w:t xml:space="preserve">Жалбоподателят частен обвинител В. Т. Р. редовно призован, не се явява.</w:t>
        <w:tab/>
        <w:br/>
        <w:tab/>
        <w:t xml:space="preserve"/>
        <w:tab/>
        <w:br/>
        <w:tab/>
        <w:t xml:space="preserve">Жалбоподателят частен обвинител Д. Т. Х. редовно призован, не се явява.</w:t>
        <w:tab/>
        <w:br/>
        <w:tab/>
        <w:t xml:space="preserve"/>
        <w:tab/>
        <w:br/>
        <w:tab/>
        <w:t xml:space="preserve">Жалбоподателят частен обвинител С. В. Р. редовно призован, не се явява.</w:t>
        <w:tab/>
        <w:br/>
        <w:tab/>
        <w:t xml:space="preserve"/>
        <w:tab/>
        <w:br/>
        <w:tab/>
        <w:t xml:space="preserve">Жалбоподателят частен обвинител З. Н. Е. редовно призована, не се явява.</w:t>
        <w:tab/>
        <w:br/>
        <w:tab/>
        <w:t xml:space="preserve"/>
        <w:tab/>
        <w:br/>
        <w:tab/>
        <w:t xml:space="preserve">Жалбоподателят частен обвинител Х. С. Е. редовно призована, не се явява.</w:t>
        <w:tab/>
        <w:br/>
        <w:tab/>
        <w:t xml:space="preserve"/>
        <w:tab/>
        <w:br/>
        <w:tab/>
        <w:t xml:space="preserve">Явява се повереникът им адвокат И. Б.. </w:t>
        <w:tab/>
        <w:br/>
        <w:tab/>
        <w:t xml:space="preserve"/>
        <w:tab/>
        <w:br/>
        <w:tab/>
        <w:t xml:space="preserve">Жалбоподателят частен обвинител Х. Л. Р. редовно призован, не се явява.</w:t>
        <w:tab/>
        <w:br/>
        <w:tab/>
        <w:t xml:space="preserve"/>
        <w:tab/>
        <w:br/>
        <w:tab/>
        <w:t xml:space="preserve">Жалбоподателят частен обвинител М. С. Т. редовно призован, не се явява.</w:t>
        <w:tab/>
        <w:br/>
        <w:tab/>
        <w:t xml:space="preserve"/>
        <w:tab/>
        <w:br/>
        <w:tab/>
        <w:t xml:space="preserve">Жалбоподателят частен обвинител Е. С. Т. чрез майка и законен представител М. Т. редовно призован, не се явява.</w:t>
        <w:tab/>
        <w:br/>
        <w:tab/>
        <w:t xml:space="preserve"/>
        <w:tab/>
        <w:br/>
        <w:tab/>
        <w:t xml:space="preserve">Жалбоподателят частен обвинител Е. С. Т. чрез майка и законен представител М. Т. редовно призована, не се явява.</w:t>
        <w:tab/>
        <w:br/>
        <w:tab/>
        <w:t xml:space="preserve"/>
        <w:tab/>
        <w:br/>
        <w:tab/>
        <w:t xml:space="preserve">Жалбоподателят частен обвинител Х. М. И. редовно призован, не се явява.</w:t>
        <w:tab/>
        <w:br/>
        <w:tab/>
        <w:t xml:space="preserve"/>
        <w:tab/>
        <w:br/>
        <w:tab/>
        <w:t xml:space="preserve">Явява се повереникът им адвокат Д. Д.. </w:t>
        <w:tab/>
        <w:br/>
        <w:tab/>
        <w:t xml:space="preserve"/>
        <w:tab/>
        <w:br/>
        <w:tab/>
        <w:t xml:space="preserve">Частният обвинител Т. Ю. Х. редовно призован, не се явява.</w:t>
        <w:tab/>
        <w:br/>
        <w:tab/>
        <w:t xml:space="preserve"/>
        <w:tab/>
        <w:br/>
        <w:tab/>
        <w:t xml:space="preserve">ПРОКУРОРЪТ: Да се даде ход на делото.</w:t>
        <w:tab/>
        <w:br/>
        <w:tab/>
        <w:t xml:space="preserve"/>
        <w:tab/>
        <w:br/>
        <w:tab/>
        <w:t xml:space="preserve">Адвокат Б.: Да се даде ход на делото.</w:t>
        <w:tab/>
        <w:br/>
        <w:tab/>
        <w:t xml:space="preserve"/>
        <w:tab/>
        <w:br/>
        <w:tab/>
        <w:t xml:space="preserve">Адвокат Д.: Да се даде ход на делото.</w:t>
        <w:tab/>
        <w:br/>
        <w:tab/>
        <w:t xml:space="preserve"/>
        <w:tab/>
        <w:br/>
        <w:tab/>
        <w:t xml:space="preserve">Адвокат Н.: Да се даде ход на делото.</w:t>
        <w:tab/>
        <w:br/>
        <w:tab/>
        <w:t xml:space="preserve"/>
        <w:tab/>
        <w:br/>
        <w:tab/>
        <w:t xml:space="preserve">Адвокат А.: Да се даде ход на делото. </w:t>
        <w:tab/>
        <w:br/>
        <w:tab/>
        <w:t xml:space="preserve"/>
        <w:tab/>
        <w:br/>
        <w:tab/>
        <w:t xml:space="preserve">СЪДЪТОПРЕДЕЛИ:ДАВА ХОД НА ДЕЛОТО И ГО ДОКЛАДВА. </w:t>
        <w:tab/>
        <w:br/>
        <w:tab/>
        <w:t xml:space="preserve"/>
        <w:tab/>
        <w:br/>
        <w:tab/>
        <w:t xml:space="preserve">СЪДЪТ разясни на страните причината, поради която се провежда днешното съдебно заседание, а именно служебно констатирана допусната очевидна фактическа грешка в диспозитива на постановеното решение – името на един от частните обвинители е сгрешено.</w:t>
        <w:tab/>
        <w:br/>
        <w:tab/>
        <w:t xml:space="preserve"/>
        <w:tab/>
        <w:br/>
        <w:tab/>
        <w:t xml:space="preserve">ПРОКУРОРЪТ: Считам, че са налице предпоставките на чл. 33а НПК за коригиране на съдебния акт в смисъл, че е допусната очевидна фактическа грешка. В този смисъл считам, че съдебния акт следва да бъде поправен.</w:t>
        <w:tab/>
        <w:br/>
        <w:tab/>
        <w:t xml:space="preserve"/>
        <w:tab/>
        <w:br/>
        <w:tab/>
        <w:t xml:space="preserve">Адвокат Б.: Считам, че са налице основанията за допускане на поправка на очевидна фактическа грешка в акта на ВКС. </w:t>
        <w:tab/>
        <w:br/>
        <w:tab/>
        <w:t xml:space="preserve"/>
        <w:tab/>
        <w:br/>
        <w:tab/>
        <w:t xml:space="preserve">Адвокат Д.: Същото становище.</w:t>
        <w:tab/>
        <w:br/>
        <w:tab/>
        <w:t xml:space="preserve"/>
        <w:tab/>
        <w:br/>
        <w:tab/>
        <w:t xml:space="preserve">Адвокат Н.: Същото становище.</w:t>
        <w:tab/>
        <w:br/>
        <w:tab/>
        <w:t xml:space="preserve"/>
        <w:tab/>
        <w:br/>
        <w:tab/>
        <w:t xml:space="preserve">Адвокат А.: Същото становище.</w:t>
        <w:tab/>
        <w:br/>
        <w:tab/>
        <w:t xml:space="preserve"/>
        <w:tab/>
        <w:br/>
        <w:tab/>
        <w:t xml:space="preserve">След провеждане на тайно съвещание съдебният състав намери следното:</w:t>
        <w:tab/>
        <w:br/>
        <w:tab/>
        <w:t xml:space="preserve"/>
        <w:tab/>
        <w:br/>
        <w:tab/>
        <w:t xml:space="preserve">Производството е по реда на чл. 33а НПК и е образувано служебно след констатация за допусната очевидна фактическа грешка в постановеното от настоящия състав Решение № 524 от 05.12.2025 г. </w:t>
        <w:tab/>
        <w:br/>
        <w:tab/>
        <w:t xml:space="preserve"/>
        <w:tab/>
        <w:br/>
        <w:tab/>
        <w:t xml:space="preserve">В мотивите на същото е изложено становище за дължимост на направените от частните обвинители разноски в техния пълен размер, обуславящо и корекция на проверявания въззивен съдебен акт в тази му част. </w:t>
        <w:tab/>
        <w:br/>
        <w:tab/>
        <w:t xml:space="preserve"/>
        <w:tab/>
        <w:br/>
        <w:tab/>
        <w:t xml:space="preserve">В диспозитива на касационното решение обаче е пропуснато името на частния обвинител Х. С. Е., а е включено неправилно това на друг частен обвинител, а именно на Х. М. И.. </w:t>
        <w:tab/>
        <w:br/>
        <w:tab/>
        <w:t xml:space="preserve"/>
        <w:tab/>
        <w:br/>
        <w:tab/>
        <w:t xml:space="preserve">От решението на Пловдивския апелативен съд, което е било предмет на касационната проверка е видно, че не са присъдени разноски на Х. И., а на частния обвинител Х. Е.. </w:t>
        <w:tab/>
        <w:br/>
        <w:tab/>
        <w:t xml:space="preserve"/>
        <w:tab/>
        <w:br/>
        <w:tab/>
        <w:t xml:space="preserve">С оглед изложеното и на основание чл. 33а, ал. 1 НПК, ВКС, Второ наказателно отделение ОПРЕДЕЛИ:ДОПУСКА поправка на очевидна фактическа грешка в диспозитива на Решение № 524 от 05.12.2025 г. по НД № 890/2025 г. по описа на ВКС, като заличава името на Х. М. И. и добавя Х. С. Е. като лице, на което се дължи изплащането на разноски от 2 300 лв.</w:t>
        <w:tab/>
        <w:br/>
        <w:tab/>
        <w:t xml:space="preserve"/>
        <w:tab/>
        <w:br/>
        <w:tab/>
        <w:t xml:space="preserve">Решението е окончателно.</w:t>
        <w:tab/>
        <w:br/>
        <w:tab/>
        <w:t xml:space="preserve"/>
        <w:tab/>
        <w:br/>
        <w:tab/>
        <w:t xml:space="preserve">СЪДЪТ освен това докладва, че е постъпила молба от поверениците на частните обвинители на 16.12.2025 г., с вх. № 23435, с която се иска присъждането на разноските направени пред ВКС. </w:t>
        <w:tab/>
        <w:br/>
        <w:tab/>
        <w:t xml:space="preserve"/>
        <w:tab/>
        <w:br/>
        <w:tab/>
        <w:t xml:space="preserve">Тази молба обаче следва да бъде докладвана на първоинстанционния съд за произнасяне в съответствие с приетото решение на ОСНК на ВКС от 11.02.2016 г., съобразно което, когато въззивният съд и/или касационният съд са пропуснали да се произнесат по направените пред тях разноски компетентен да се произнесе всякога е първостепенния съд по реда на чл. 306 НПК, заради предвидената възможност за провеждане на инстанционен контрол на това определение. Поради това молбата следва да се изпрати за произнасяне на ОС – Пловдив. </w:t>
        <w:tab/>
        <w:br/>
        <w:tab/>
        <w:t xml:space="preserve"/>
        <w:tab/>
        <w:br/>
        <w:tab/>
        <w:t xml:space="preserve">Ето защо </w:t>
        <w:tab/>
        <w:br/>
        <w:tab/>
        <w:t xml:space="preserve"/>
        <w:tab/>
        <w:br/>
        <w:tab/>
        <w:t xml:space="preserve">СЪДЪТОПРЕДЕЛИ:Горецитираната молба за присъждане на разноски да се докладва за произнасяне на ОС – Пловдив.</w:t>
        <w:tab/>
        <w:br/>
        <w:tab/>
        <w:t xml:space="preserve"/>
        <w:tab/>
        <w:br/>
        <w:tab/>
        <w:t xml:space="preserve">Определението е окончателно</w:t>
        <w:tab/>
        <w:br/>
        <w:tab/>
        <w:t xml:space="preserve"/>
        <w:tab/>
        <w:br/>
        <w:tab/>
        <w:t xml:space="preserve">Протоколът е изготвен в съдебно заседание, което приключи в 10.50 часа.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  <w:tab/>
        <w:br/>
        <w:tab/>
        <w:t xml:space="preserve"> СЕКРЕТАР: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