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№553/15.01.2013 по нак. д. №1623/2012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първо наказателно отделение, в публичното съдебно заседание на деветнадесети ноември, две хиляди и дванадесетата година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участието на секретаря Аврора Караджова и прокурора Антони Лаков, като разгледа докладваното от съдия Шекерджиев </w:t>
        <w:tab/>
        <w:br/>
        <w:tab/>
        <w:t xml:space="preserve"> </w:t>
        <w:tab/>
        <w:br/>
        <w:tab/>
        <w:t xml:space="preserve">КНД №1623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2012 г.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било образувано по искане на осъдения Г. Н. Н. за възобновяване на воденото срещу него наказателно производство по НОХД №3/2012 г. по описа на Районен съд - гр.Тополовград.</w:t>
        <w:tab/>
        <w:br/>
        <w:tab/>
        <w:t xml:space="preserve"> </w:t>
        <w:tab/>
        <w:br/>
        <w:tab/>
        <w:t xml:space="preserve">С определение №36 от 02.04.2012 г., постановено по НОХД №3/2012 г. по описа на Районен съд - гр.Тополовград е било одобрено, сключено по реда на чл. 384, ал. 1 НПК, споразумение между представител на РП - гр.Тополовград и защитата на подсъдимите Н. и И. К. за осъществено при условията на съучастие на 04.07.2011 г. в [населено място] престъпление по чл. 234, ал. 2, т. 3, във вр. с с ал. 1, във вр. с чл. 20, ал. 2 НК (държане на акцизни стоки без бандерол на обща стойност 18171, 20 лева), като на осъдения Н. е било наложено наказание една година „лишаване от свобода”, което е трябвало да бъде изтърпяно при първоначален „строг” режим.</w:t>
        <w:tab/>
        <w:br/>
        <w:tab/>
        <w:t xml:space="preserve"> </w:t>
        <w:tab/>
        <w:br/>
        <w:tab/>
        <w:t xml:space="preserve">В искането на защитата се поддържа, че в хода на воденото срещу осъдения наказателно производство са били допуснати съществени нарушения на процесуални правила, като изготвения обвинителен акт не е съдържал информация за това каква е била формата на съучастие между съпроцесниците, в хода на воденото съдебно производство не са били разяснени правата на подсъдимите и осъденият е бил лишени от възможност да се защити по повдигнатото му обвинение.</w:t>
        <w:tab/>
        <w:br/>
        <w:tab/>
        <w:t xml:space="preserve"> </w:t>
        <w:tab/>
        <w:br/>
        <w:tab/>
        <w:t xml:space="preserve">На тези основания се предлага приключилото наказателно производство да бъде възобновено.</w:t>
        <w:tab/>
        <w:br/>
        <w:tab/>
        <w:t xml:space="preserve"> </w:t>
        <w:tab/>
        <w:br/>
        <w:tab/>
        <w:t xml:space="preserve">Представителят на държавното обвинение поддържа, че искането е неоснователно и предлага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> </w:t>
        <w:tab/>
        <w:br/>
        <w:tab/>
        <w:t xml:space="preserve">По допустимостта на искането</w:t>
        <w:tab/>
        <w:br/>
        <w:tab/>
        <w:t xml:space="preserve"> </w:t>
        <w:tab/>
        <w:br/>
        <w:tab/>
        <w:t xml:space="preserve">Депозираното искане за възобновяване на приключилото наказателно производство е подадено в срока по чл. 421, ал. 1 НПК и трябва да бъде разгледано.</w:t>
        <w:tab/>
        <w:br/>
        <w:tab/>
        <w:t xml:space="preserve"> </w:t>
        <w:tab/>
        <w:br/>
        <w:tab/>
        <w:t xml:space="preserve">По основателността на искането</w:t>
        <w:tab/>
        <w:br/>
        <w:tab/>
        <w:t xml:space="preserve"> </w:t>
        <w:tab/>
        <w:br/>
        <w:tab/>
        <w:t xml:space="preserve">Разгледано по същество искането за възобновяване е неоснователно.</w:t>
        <w:tab/>
        <w:br/>
        <w:tab/>
        <w:t xml:space="preserve"> </w:t>
        <w:tab/>
        <w:br/>
        <w:tab/>
        <w:t xml:space="preserve">Не може да бъде възприето оплакването, че внесения от прокуратурата обвинителен акт не отговаря на изискванията на чл. 236 НПК, като в него не е посочено с кого е осъществил престъплението осъденият Н.. При внимателно запознаване с този процесуален документ се установява, че в обстоятелствената му част подробно са описани съставомерните факти, коректно е посочено обстоятелството, че двамата осъдени - Н. и К. са се намирали в автомобила, с който са превозвали инкриминираните акцизни стоки, а в диспозитива е отразено, че те са извършили престъплението в съучастие помежду си, като съизвършители.</w:t>
        <w:tab/>
        <w:br/>
        <w:tab/>
        <w:t xml:space="preserve"> </w:t>
        <w:tab/>
        <w:br/>
        <w:tab/>
        <w:t xml:space="preserve">Извод за допуснато съществено нарушение на процесуални правила може да бъде направен само ако внесения обвинителен акт е до такава степен непълен или неясен, че привлеченото към наказателна отговорност лице не може да разбере естеството на обвинението и е възпрепятствана възможността му да се защити по него. Обсъжданият обвинителен акт не страда от такива пороци, като във всеки един момент осъденият Н. е бил наясно с повдигнатото му обвинение, елементите на инкриминираното деяние и е могъл да се защити по тях.</w:t>
        <w:tab/>
        <w:br/>
        <w:tab/>
        <w:t xml:space="preserve"> </w:t>
        <w:tab/>
        <w:br/>
        <w:tab/>
        <w:t xml:space="preserve">Касационната инстанция сподели извода на защитата, че в съдебния протокола от 12.03.2012 г. (когато е даден хода на делото от първостепенния съд) не е отразено да са били разяснени правата на двамата подсъдими. Действително това представлява нарушение на процесуални правила, но в конкретното производство то не е съществено. Няма спор, че подсъдимият Н. е бил представляван в производството от упълномощен от него защитник - адв. Е., като видно от развитието на съдебното следствие той активно се е бранил по обвинението, подпомаган от защитника си. Ето защо не може да се приеме, че липсата на отразяване в протокола на това, че съдът му е разяснил правата или дори липсата на такова разяснение е довело до съществено засягане на правото му защита, което може да бъде формална предпоставка за възобновяване на приключилото наказателно производство. Това е така, тъй като от останалите действия на този осъден е видно, че той се е защитавал адекватно, предприел е разумно процесуално поведение и подпомагат от професионалния си защитник не е предприемал действия, които да са му навредили.</w:t>
        <w:tab/>
        <w:br/>
        <w:tab/>
        <w:t xml:space="preserve"> </w:t>
        <w:tab/>
        <w:br/>
        <w:tab/>
        <w:t xml:space="preserve">Категорично не може да бъде споделена тезата, отразена в искането, че съдът е отнел възможността на Н. да се защити, като не е събирал доказателства, подкрепящи тезата на защитата. Това производство е приключило със споразумение, сключено между защитника на подсъдимия и представител на прокуратурата. Видно от съдебния протокол защитникът по изричен начин е уведомил съда, че е сключено споразумение, като е посочил, че то не противоречи на закона и морала и е помолил да бъде одобрено. Приключването на делото по реда на Глава ХХІХ НПК е изцяло по инициатива и желание на страните в производството, като те имат суверенното право да се откажат от общия ред за разглеждане на делото и да предпочетат тази диференцирана процедура. След като и защитникът и осъденият са изявили желание да приключи делото по този ред те сами са се отказали от събиране на доказателства и постановяване на присъда въз основа на тях.</w:t>
        <w:tab/>
        <w:br/>
        <w:tab/>
        <w:t xml:space="preserve"> </w:t>
        <w:tab/>
        <w:br/>
        <w:tab/>
        <w:t xml:space="preserve">Ето защо е напълно неприемлива тезата, отразено в искането, че съдът е допуснал нарушение, като е лишил осъденият Н. от възможност да бъдат събрани доказателства в подкрепа на неговата теза. Напротив, осъденият сам се е лишил от тази възможност, като е сключил споразумение и е помолил същото да бъде одобрено.</w:t>
        <w:tab/>
        <w:br/>
        <w:tab/>
        <w:t xml:space="preserve"> </w:t>
        <w:tab/>
        <w:br/>
        <w:tab/>
        <w:t xml:space="preserve">Не на последно място трябва да бъде отразено и това, че с това споразумение на осъденият Н. е било определено наказание при условията на чл. 55, ал. 1, т. 1 НК при приложението на разпоредбата на чл. 381, ал. 4 НПК. След като това наказание е било отмерено е напълно неприемливо да бъде правено искане за възобновяване на делото поради нарушено право на защита на споразумелия се подсъдим.</w:t>
        <w:tab/>
        <w:br/>
        <w:tab/>
        <w:t xml:space="preserve"> </w:t>
        <w:tab/>
        <w:br/>
        <w:tab/>
        <w:t xml:space="preserve">Няма спор, че приключило по глава ХХІХ НПК производство може да бъде възобновено, в случаите когато е допуснато нарушение на процедурата или е нарушен материалния закон и дори в случаите на нарушено право на защита на осъдения, но тези нарушения трябва да бъдат съществени и да са опорочили изцяло производството. Доколкото такива нарушения не бяха констатирани от касационната инстанция съдът прие, че искането е неоснователно и трябва да бъде оставено без уважение.</w:t>
        <w:tab/>
        <w:br/>
        <w:tab/>
        <w:t xml:space="preserve"> </w:t>
        <w:tab/>
        <w:br/>
        <w:tab/>
        <w:t xml:space="preserve">Така мотивиран,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Г. Н. Н. за възобновяване на наказателното производство по НОХД №3/2012 г. по описа на Районен съд - гр.Тополовград.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