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№50080/30.09.2024 по търг. д. №1150/2022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50080</w:t>
        <w:tab/>
        <w:br/>
        <w:tab/>
        <w:t xml:space="preserve"/>
        <w:tab/>
        <w:br/>
        <w:tab/>
        <w:t xml:space="preserve">Гр. София, 30.09.2024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четвърти септември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1150 по описа за 2022 г.,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50083 от 03.05.2023 г. производството по делото е спряно на основание чл. 292 ГПК до приключване на производството и постановяване на тълкувателно решение по тълкувателно дело № 2/2023 г. по описа на ОСГТК на ВКС.</w:t>
        <w:tab/>
        <w:br/>
        <w:tab/>
        <w:t xml:space="preserve"/>
        <w:tab/>
        <w:br/>
        <w:tab/>
        <w:t xml:space="preserve">По посоченото тълкувателно дело е постановено Тълкувателно решение № 2/2023 г., обявено на 04.07.2024 г., поради което са отпаднали пречките за разглеждане на висящото т. д. 1150/2022 г. по описа на ВКС, ТК, II ТО, по реда на чл. 288 ГПК и производството по делото следва да бъде възобновено, а делото насрочено за закрито заседание по чл. 288 ГПК. </w:t>
        <w:tab/>
        <w:br/>
        <w:tab/>
        <w:t xml:space="preserve"/>
        <w:tab/>
        <w:br/>
        <w:tab/>
        <w:t xml:space="preserve">Мотивиран от горното, Върховният касационен съд на Република България,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т. д. 1150/2022 г. по описа на ВКС, ТК, Второ отделение.</w:t>
        <w:tab/>
        <w:br/>
        <w:tab/>
        <w:t xml:space="preserve"/>
        <w:tab/>
        <w:br/>
        <w:tab/>
        <w:t xml:space="preserve">НАСРОЧВА делото за закрито заседание за производството по чл. 288 ГПК на 08.10.2024 г., което да се отрази в деловодната система и в графика на състава.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