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№155/17.10.2012 по нак. д. №1688/2012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Първо наказателно отделение</w:t>
        <w:tab/>
        <w:br/>
        <w:tab/>
        <w:t xml:space="preserve"> </w:t>
        <w:tab/>
        <w:br/>
        <w:tab/>
        <w:t xml:space="preserve"> в закрито заседание на</w:t>
        <w:tab/>
        <w:br/>
        <w:tab/>
        <w:t xml:space="preserve"> </w:t>
        <w:tab/>
        <w:br/>
        <w:tab/>
        <w:t xml:space="preserve"> седемнадесети октомври </w:t>
        <w:tab/>
        <w:br/>
        <w:tab/>
        <w:t xml:space="preserve"> </w:t>
        <w:tab/>
        <w:br/>
        <w:tab/>
        <w:t xml:space="preserve"> 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 ПЛАМЕН ТОМОВ </w:t>
        <w:tab/>
        <w:br/>
        <w:tab/>
        <w:t xml:space="preserve"> </w:t>
        <w:tab/>
        <w:br/>
        <w:tab/>
        <w:t xml:space="preserve"> ЧЛЕНОВЕ: РУЖЕНА КЕРАНОВА </w:t>
        <w:tab/>
        <w:br/>
        <w:tab/>
        <w:t xml:space="preserve"> </w:t>
        <w:tab/>
        <w:br/>
        <w:tab/>
        <w:t xml:space="preserve"> КАПКА КОСТОВА</w:t>
        <w:tab/>
        <w:br/>
        <w:tab/>
        <w:t xml:space="preserve"/>
        <w:tab/>
        <w:br/>
        <w:tab/>
        <w:t xml:space="preserve">при участието на прокурора </w:t>
        <w:tab/>
        <w:br/>
        <w:tab/>
        <w:t xml:space="preserve"> </w:t>
        <w:tab/>
        <w:br/>
        <w:tab/>
        <w:t xml:space="preserve">ПЕТЯ МАРИНОВА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(съдията) </w:t>
        <w:tab/>
        <w:br/>
        <w:tab/>
        <w:t xml:space="preserve"> </w:t>
        <w:tab/>
        <w:br/>
        <w:tab/>
        <w:t xml:space="preserve">ПЛАМЕН ТОМОВ</w:t>
        <w:tab/>
        <w:br/>
        <w:tab/>
        <w:t xml:space="preserve"> </w:t>
        <w:tab/>
        <w:br/>
        <w:tab/>
        <w:t xml:space="preserve">ч. наказателно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1688/2012 година</w:t>
        <w:tab/>
        <w:br/>
        <w:tab/>
        <w:t xml:space="preserve"> </w:t>
        <w:tab/>
        <w:br/>
        <w:tab/>
        <w:t xml:space="preserve"> Софийският военен съд е поискал промяна в подсъдността на делото, подсъдим по което е прокурор от района на този съд, а основанието за промяната – чл. 411, във вр. с 43, т. 2 НПК.</w:t>
        <w:tab/>
        <w:br/>
        <w:tab/>
        <w:t xml:space="preserve"> </w:t>
        <w:tab/>
        <w:br/>
        <w:tab/>
        <w:t xml:space="preserve"> Прокурорът от Върховната касационна прокуратура е дал становище за основателност на искането.</w:t>
        <w:tab/>
        <w:br/>
        <w:tab/>
        <w:t xml:space="preserve"> </w:t>
        <w:tab/>
        <w:br/>
        <w:tab/>
        <w:t xml:space="preserve"> Върховният касационен съд намери искането за основателно.</w:t>
        <w:tab/>
        <w:br/>
        <w:tab/>
        <w:t xml:space="preserve"> </w:t>
        <w:tab/>
        <w:br/>
        <w:tab/>
        <w:t xml:space="preserve"> Въпреки формулировката на закона, че ВКС „може” да промени подсъдността в случая по т. 2 на чл. 43 НПК, промяната в тази хипотеза е всъщност задължителна (също: опр. 49/08-І, Бюл. 10/08).</w:t>
        <w:tab/>
        <w:br/>
        <w:tab/>
        <w:t xml:space="preserve"> </w:t>
        <w:tab/>
        <w:br/>
        <w:tab/>
        <w:t xml:space="preserve"> При това положение за критерий при преценката кой „друг, еднакъв по степен съд” (отново чл. 43, т. 2 НПК) да разгледа делото, би могло да послужи постановлението на главния прокурор по чл. 411, във вр. със 195, ал. 4 НПК, с което извършването на досъдебното производство е пренесено „в района, който съответства на района на” (чл. 195, ал. 1 НПК) Сливенския военен съд. Разглеждането на делото в последния съд обаче, поради отдалечеността му от София би създало неоправдани затруднения за повечето от участниците (преодоляни до голяма степен по време на досъдебното производство с командироването на военния следовател). Тези затруднения, от друга страна, се очертават като най-малки при разглеждане на делото в Пловдив.</w:t>
        <w:tab/>
        <w:br/>
        <w:tab/>
        <w:t xml:space="preserve"> </w:t>
        <w:tab/>
        <w:br/>
        <w:tab/>
        <w:t xml:space="preserve"> Ръководен от изложеното и от процесуалната целесъобразност, вложена в чл. 43 НПК, ВКС-І наказателно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НОХД № 224/2012 год. </w:t>
        <w:tab/>
        <w:br/>
        <w:tab/>
        <w:t xml:space="preserve"> </w:t>
        <w:tab/>
        <w:br/>
        <w:tab/>
        <w:t xml:space="preserve">на Софийския военен съд-прекратено, да бъде разгледано от Пловдивския военен съд.</w:t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/>
        <w:tab/>
        <w:br/>
        <w:tab/>
        <w:t xml:space="preserve"> /п/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