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№333/21.07.2016 по търг. д. №1541/2016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№333</w:t>
        <w:tab/>
        <w:br/>
        <w:tab/>
        <w:t xml:space="preserve"> </w:t>
        <w:tab/>
        <w:br/>
        <w:tab/>
        <w:t xml:space="preserve"> С., 21.07.2016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петнадесети юли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1541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жалба, подадена от [фирма], [населено място] против Разпореждане № 903 от 10.05.2016г. на Пловдивския АС по в. ч.т. д.№ 819/2015г., с което е върната частната касационна жалба на същото дружество против Определение № 38 от 22.01.2016г. по т. д. № 819/2015г. С последното съставът на П. е потвърдил определението по ч. т.д. № 311/2015г. на ОС Стара Загора за спиране на регистърното производство по вписване и обявяване на промени в обстоятелствата по конкретно посочено заявление по партидата на [фирма] до приключване с влязъл в сила съдебен акт на т. д.№ 282/2015г. на ОС Стара Загора, на основание чл. 536, ал. 1 във вр. с чл. 19, ал. 5 ЗТР. </w:t>
        <w:tab/>
        <w:br/>
        <w:tab/>
        <w:t xml:space="preserve"> </w:t>
        <w:tab/>
        <w:br/>
        <w:tab/>
        <w:t xml:space="preserve"> С частната жалба се иска обезсилване на разпореждането като недопустимо. Твърдението е, че е недопустимо и определението на окръжния съд за спиране на регистърното производство и определението на апелативния съд за потвърждаването му; с връщането на частната жалба, адресирана до ВКС на жалбоподателя било отказано правосъдие и възможност за защита на правата му срещу недопустимото произнасяне на апелативния съд по спирането на регистърното производство. Изложени са съображения, че съобразно действащите норми на ГПК определението на апелативния съд е вид прекратителен акт, поради което подлежи на обжалване пред ВКС и следва да бъде обезсилено или отменено като неправилно. </w:t>
        <w:tab/>
        <w:br/>
        <w:tab/>
        <w:t xml:space="preserve"> </w:t>
        <w:tab/>
        <w:br/>
        <w:tab/>
        <w:t xml:space="preserve"> В срока по чл. 276 ГПК е постъпил писмен отговор от С. К., по чието искане е постановено спирането на регистърното производство. Подържано е становище за неоснователност на частната жалба. </w:t>
        <w:tab/>
        <w:br/>
        <w:tab/>
        <w:t xml:space="preserve"> </w:t>
        <w:tab/>
        <w:br/>
        <w:tab/>
        <w:t xml:space="preserve"> За да се произнесе съставът на ВКС съобрази следното:</w:t>
        <w:tab/>
        <w:br/>
        <w:tab/>
        <w:t xml:space="preserve"> </w:t>
        <w:tab/>
        <w:br/>
        <w:tab/>
        <w:t xml:space="preserve"> С разпореждането частната касационната жалба е върната като недопустима - насочена срещу неподлежащ на касационно обжалване съдебен акт.</w:t>
        <w:tab/>
        <w:br/>
        <w:tab/>
        <w:t xml:space="preserve"> </w:t>
        <w:tab/>
        <w:br/>
        <w:tab/>
        <w:t xml:space="preserve"> Законосъобразен е изводът в обжалваното разпореждане, че произнасянето на П. по искането за спиране на производството по вписване в Търговския регистър на основание чл. 536, ал. 1 във вр. с чл. 19, ал. 5 ЗТР е окончателно. По допустимостта да се обжалва определение на въззивния съд, постановено във връзка с искане за спиране на производство по вписване в Търговския регистър е създадена константна практика на ВКС /Определение № 193 от 17.03.2014г. по ч. т.д.№ 534/2014г. на ІІ т. о., Определение 425/01.07.2014г. по ч. т.д.№ 1398/2014г. на ІІ т. о. и др./, която се споделя от настоящия състав - то не подлежи на обжалване на основание чл. 274, ал. 4 ГПК. Съгласно разпоредбата на чл. 536, ал. 3, изр. последно ГПК /ДВ бр. 99/2012г./, определението на съда за спиране на охранителното производство подлежи на обжалване по реда на глава двадесет и първа от кодекса, т. е и при условията на чл. 274, ал. 4 ГПК. Постановените в производството по вписване актове не подлежат на касационен контрол, на такъв не подлежат и решенията срещу откази за вписване /чл. 24 ЗТР/ предвид изричната разпоредба на чл. 25, ал. 4 ЗТР. Обжалваното определение попада в хипотезата на чл. 274, ал. 4 ГПК, което води до извод за неговата необжалваемост пред ВКС. Поради това без значение са твърдяните от жалбоподателя негови пороци.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№ 903 от 10.05.2016г. на Пловдивския АС по в. ч.т. д.№ 819/2015г.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