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№50137/31.01.2024 по търг. д. №2068/2022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50137</w:t>
        <w:tab/>
        <w:br/>
        <w:tab/>
        <w:t xml:space="preserve"/>
        <w:tab/>
        <w:br/>
        <w:tab/>
        <w:t xml:space="preserve">София, 31.01.2024г.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открито заседание на двадесети ноември, през две хиляди и двадесет и трета година, в състав 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Арнаучковапри секретар:Ангел Йорданов</w:t>
        <w:tab/>
        <w:br/>
        <w:tab/>
        <w:t xml:space="preserve"/>
        <w:tab/>
        <w:br/>
        <w:tab/>
        <w:t xml:space="preserve">след като изслуша докладваното от съдия Арнаучкова т. д.№ 2068 по описа на ВКС за 2022г.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подадената чрез адв.Н. Р. от АК - Пловдив касационна жалба на Кооперация „Взаимоспомагателна кредитна кооперация на частни земеделски стопани - М. инвест“ (ищец в производството пред първоинстанционния съд) срещу решение № 285/08.06.2022г. по възз. т.д.№ 145/2022г. на АС - Пловдив в частта, с която, след частична отмяна на решението по т. д.№ 923/20190г. на ОС - Пловдив, е отхвърлен предявеният по реда на чл.422 ГПК иск на „Взаимоспомагателна кредитна кооперация на частни земеделски стопани – М. инвест“ за установяване на оспореното й вземане в заповедното производство по чл.417 ГПК по отношение на Ж. М.Ж. за размера от 23 262.86 евро с левова равностойност 45 498.40лв. (размера над 7730.14 евро до размера от 30 993 евро, за който искът е уважен от първоинстанционния съд), за което вземане е издадена заповед за изпълнение по чл.417 ГПК по ч. гр. д.№ 8902/2019г. на РС - Пловдив, въз основа на авалирания от Ж. М.Ж. запис на заповед, издаден на 28.05.2019г. за обезпечаване на задължения, възникнали от сключения между заемодател „Взаимоспомагателна кредитна кооперация на частни земеделски стопани – М. инвест“ и заемател Й. С. П. договор за заем № 3751/19.11.2014г., обезпечен с поръчителството на Ж. М. Ж..</w:t>
        <w:tab/>
        <w:br/>
        <w:tab/>
        <w:t xml:space="preserve"/>
        <w:tab/>
        <w:br/>
        <w:tab/>
        <w:t xml:space="preserve">В касационната жалба са релевирани основанията за касационно обжалване по чл.281, т.2 и по т.3 ГПК.Преди всичко касаторът намира, че въззивният съд не е съобразил обвързаността на предмета на производството по чл.422 ГПК от предмета на заповедното производство.Счита, че, приемайки неустойката за нищожна, съдът е могъл да отхвърли иска по чл.422 ГПК само за претендираното по делото вземане за неустойка в размер на 824.60лв., респективно е липсвало основание да приема, че със заплатените преди подаване на ИМ от ответника суми за неустойка са погасени вземанията за главница и договорни лихви, тъй като за тях не е предявен насрещен иск и не е направено в преклузивния срок възражение от ответника. Касаторът оспорва и извода за нищожност на неустойката, поради накърняване на добрите нрави, като извършен в противоречие с ТР № 1/15.06.2010г. по тълк. д.№ 1/2009г. на ОСТК на ВКС. Искането е за обезсилване на решението в обжалваната част и за връщане на делото за ново разглеждане или за отмяна и за постановяване на друго за уважаване на иска.Претендира за присъждане на разноски.</w:t>
        <w:tab/>
        <w:br/>
        <w:tab/>
        <w:t xml:space="preserve"/>
        <w:tab/>
        <w:br/>
        <w:tab/>
        <w:t xml:space="preserve">В подадения чрез адв.Х. М. от АК - Пловдив писмен отговор ответникът Ж. М.Ж. оспорва основателността на касационната жалба.Претендира за присъждане на разноски.</w:t>
        <w:tab/>
        <w:br/>
        <w:tab/>
        <w:t xml:space="preserve"/>
        <w:tab/>
        <w:br/>
        <w:tab/>
        <w:t xml:space="preserve">С определение № 50416/13.06.2023г. въззивното решение в обжалваната част е допуснато касационно обжалване на основанието по т.1, предл.1 на чл.280, ал.1 ГПК за извършване на преценка дали даденото от въззивния съд разрешение е в съответствие с Тълкувателно решение № 1/15.06.2010г. по тълк. д. № 1/2009г. на ОСТК на ВКС по въпроса: Относно критериите за преценка дали уговорената в търговски договор неустойка е нищожна, поради противоречие с добрите нрави – чл.26, ал.1 ЗЗД. </w:t>
        <w:tab/>
        <w:br/>
        <w:tab/>
        <w:t xml:space="preserve"/>
        <w:tab/>
        <w:br/>
        <w:tab/>
        <w:t xml:space="preserve">В откритото съдебно заседание страните не се явяват и не се представляват.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 по чл.290 ГПК, въз основа на доводите на страните и данните по делото, приема следното: </w:t>
        <w:tab/>
        <w:br/>
        <w:tab/>
        <w:t xml:space="preserve"/>
        <w:tab/>
        <w:br/>
        <w:tab/>
        <w:t xml:space="preserve">По въпроса, по който е допуснато касационно обжалване:</w:t>
        <w:tab/>
        <w:br/>
        <w:tab/>
        <w:t xml:space="preserve"/>
        <w:tab/>
        <w:br/>
        <w:tab/>
        <w:t xml:space="preserve">Отговорът му произтича от т.3 на Тълкувателно решение № 1/15.06.2010г. по тълк. д.№ 1/2009г. на ОСТК на ВКС.С нея се приема, че не е нищожна клауза за неустойка в приватизационните и търговските договори, уговорена без краен предел или без фиксиран срок, до който тя може да се начислява; Нищожна поради накърняване на добрите нрави е клауза за неустойка, уговорена извън присъщите й обезпечителна, обезщетителна и санкционна функции.В мотивите към т.3 на посоченото тълкувателно решение е изяснено, че преценката за нищожност на неустойката, поради накърняване на добрите нрави, се прави към момента на сключване на договора; Нищожността се преценява с оглед на фактите и обстоятелствата за всеки конкретен случай; Като примерни критерии могат да бъдат използвани естеството и размера на задълженията, които се обезпечават с неустойка, дали изпълнението на задължението е обезпечено с други правни способи – поръчителство, залог, ипотека и др., вида на уговорената неустойка /компенсаторна или мораторна/ и вида на неизпълненото задължение, съотношението между размера на уговорената неустойка и очакваните от неизпълнението вреди, като могат да се използват и други критерии, при вземане предвид на конкретните факти и обстоятелства за всеки отделен случай; Неустойката следва да се приеме за нищожна, ако единствената цел, за която е уговорена, излиза извън присъщите й обезпечителна, обезщетителна и санкционна функции; Прекомерността на неустойката не я прави a priori нищожна, поради накърняване на добрите нрави, тъй като прекомерността на неустойката, която се преценява към момента на неизпълнение на договора чрез съпоставяне с вече настъпилите от неизпълнението вреди, съответно преценката за накърняване на добрите нрави, поради свръхпрекомерност, не може да се направи към момента на сключване на договора.</w:t>
        <w:tab/>
        <w:br/>
        <w:tab/>
        <w:t xml:space="preserve"/>
        <w:tab/>
        <w:br/>
        <w:tab/>
        <w:t xml:space="preserve">В този смисъл следва да се даде отговор на въпроса, по който е допуснато касационно обжалване.</w:t>
        <w:tab/>
        <w:br/>
        <w:tab/>
        <w:t xml:space="preserve"/>
        <w:tab/>
        <w:br/>
        <w:tab/>
        <w:t xml:space="preserve">По същество и на въведените касационни основания:</w:t>
        <w:tab/>
        <w:br/>
        <w:tab/>
        <w:t xml:space="preserve"/>
        <w:tab/>
        <w:br/>
        <w:tab/>
        <w:t xml:space="preserve">Съставът на апелативния съд не е споделил извода на първоинстанционния съд за неоснователност на релевираното от ответника възражение за нищожност, поради противоречие с добрите нрави, на уговорената в чл.15 на договора за заем неустойка.Счел е, че срокът, за който е предвидено да се начислява неустойката/ от забавата до изплащането на съответната просрочената сума/ е съобразен с обезщетителната функция на неустойката.Позовал се е на размера на обезщетението по чл.86, ал.1 ЗЗД от 10%, за да съпостави размера на уговорената неустойка с очакваните при сключване на договора вреди от забавеното изпълнение на задълженията за връщане на заетата сума и за заплащане на договорни лихви.Като е взел предвид, че договорното задължение е обезпечено, освен с неустойка, още и с ипотека и с два договора за поръчителство, е направен извод, че уговореният при сключване на договора за заем размер на неустойката от 35 % е прекомерен и уговарянето на неустойката не е обусловено от присъщите на неустойката функции. </w:t>
        <w:tab/>
        <w:br/>
        <w:tab/>
        <w:t xml:space="preserve"/>
        <w:tab/>
        <w:br/>
        <w:tab/>
        <w:t xml:space="preserve">С оглед на отговора на въпроса, обусловил допускането до касационно обжалване, настоящият състав намира, че даденото по него разрешение от въззивния съд е в несъответствие с Тълкувателно решение № 1/15.06.2010г. по тълк. д.№ 1/2009г. на ОСТК на ВКС.</w:t>
        <w:tab/>
        <w:br/>
        <w:tab/>
        <w:t xml:space="preserve"/>
        <w:tab/>
        <w:br/>
        <w:tab/>
        <w:t xml:space="preserve">Релевантните за преценката за нищожност на неустойката, поради накърняване на добрите нрави, са правилно установени от състава на апелативния съд. Предметът на договора е предоставяне на парична сума за временно възмездно ползване .Уговорената в чл.15 от договора за заем неустойка е дължима при просрочване и неплащане на погасителните вноски за главница и за договорни лихви, при предсрочна изискуемост и при неизпълнение на което и да е задължение на заемателя или съдлъжника. Нейният размер е 35 % на годишна база върху дължимата сума, начиная от датата на забавата на всяка вноска с настъпил падеж до изплащането й. Наред с неустойката в посочения размер, страните по договора за заем са уговорили и друго обезпечение - ипотека и поръчителството на две лица.</w:t>
        <w:tab/>
        <w:br/>
        <w:tab/>
        <w:t xml:space="preserve"/>
        <w:tab/>
        <w:br/>
        <w:tab/>
        <w:t xml:space="preserve">От правилно установените от състава на апелативния съд правно-релевантни факти не може да се направи извод, че уговорената в чл.15 от договора за заем неустойка за забава е нищожна, поради противоречие с добрите нрави.</w:t>
        <w:tab/>
        <w:br/>
        <w:tab/>
        <w:t xml:space="preserve"/>
        <w:tab/>
        <w:br/>
        <w:tab/>
        <w:t xml:space="preserve">Както е изяснено в посоченото тълкувателно решение, за да се приеме, че уговорената неустойка е нищожна, поради накърняване на добрите нрави, следва да се извърши преценка – към момента на сключване на договора и предвид конкретните факти и обстоятелства по делото, дали единствената цел, за която неустойката е уговорена, излиза извън присъщите й три функции – обезпечителна, обезщетителна и санкционна.</w:t>
        <w:tab/>
        <w:br/>
        <w:tab/>
        <w:t xml:space="preserve"/>
        <w:tab/>
        <w:br/>
        <w:tab/>
        <w:t xml:space="preserve">Предвид предмета на договора – предоставяне на парична сума за временно възмездно ползване, очакваните вреди от забавено или пълно неизпълнение на задълженията на заемателя и съдлъжника, предвидими при сключване на договора, са най-малко в размер на законната лихва за забавено изпълнение на парични задължения/чл.86, ал.1 ЗЗД/, а именно 10%. Предвид на това и с оглед присъщата на неустойката обезщетителна функция, допустимо неустойката е уговорена в процент върху дължимата сума, начиная от датата на забавата на всяка една вноска с настъпил падеж до изплащането й, а нейният размер/35%/ не е несъразмерно висок спрямо евентуалните вреди на кредитора, съставляващи законната лихва, която той би могъл да получи като обезщетение по чл.86, ал.1 ЗЗД за забавеното изпълнение/10%/. Уговарянето от страните по договора и на друго обезпечение, наред с неустойка в посочения размер, а именно ипотека и поръчителството на две лица, съответства на присъщите на неустойката обезпечителна и наказателна функции. Налага се извод, че уговорената неустойка не излиза извън, а съответства на присъщите на неустойката функции. Ето защо, възражението за недължимост на оспореното вземане, основано на довод за нищожност на неустойката, е неоснователно.</w:t>
        <w:tab/>
        <w:br/>
        <w:tab/>
        <w:t xml:space="preserve"/>
        <w:tab/>
        <w:br/>
        <w:tab/>
        <w:t xml:space="preserve">Наличието на касационно основание по чл.293, ал.2, предл.1 ГПК налага отмяна на въззивното решение в обжалваната част.Тъй като не се налага повтарянето или извършването на нови процесуални действия, спорът следва да се разреши по същество от касационната инстанция.</w:t>
        <w:tab/>
        <w:br/>
        <w:tab/>
        <w:t xml:space="preserve"/>
        <w:tab/>
        <w:br/>
        <w:tab/>
        <w:t xml:space="preserve">Тъй като, както се посочи, възражението за нищожност на неустойката е неоснователно, а останалите възражения на ответника са преклудирани с въззивното решение в необжалваната и влязла в сила част, с която искът е уважен за размера от 7730.14 евро, спорът следва да се разреши по същество, като предявеният по чл.422 ГПК иск бъде уважен и за останалата част от оспореното вземане.</w:t>
        <w:tab/>
        <w:br/>
        <w:tab/>
        <w:t xml:space="preserve"/>
        <w:tab/>
        <w:br/>
        <w:tab/>
        <w:t xml:space="preserve">С оглед на този изход на делото, въззивното решение следва да се отмени изцяло в частта за разноските и да се присъдят направените от касатора разноски пред въззивната и касационната инстанции в общ размер от 4690лв.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285/08.06.2022г. по възз. т.д.№ 145/2022г. на Апелативен съд - Пловдив в обжалваната и допусната до касационно обжалване част, с която, след частична отмяна на решението по т. д.№ 923/20190г. на ОС - Пловдив, е отхвърлен предявеният по реда на чл.422 ГПК иск на „Взаимоспомагателна кредитна кооперация на частни земеделски стопани – М. инвест“ за установяване на оспореното й вземане в заповедното производство по чл.417 ГПК по отношение на Ж. М.Ж. за размера от 23 262.86 евро с левова равностойност 45 498.40лв. (размера над 7730.14 евро до размера от 30 993 евро, за който искът е уважен от първоинстанционния съд) и вместо него постановява:</w:t>
        <w:tab/>
        <w:br/>
        <w:tab/>
        <w:t xml:space="preserve"/>
        <w:tab/>
        <w:br/>
        <w:tab/>
        <w:t xml:space="preserve">Признава за установено по предявения по реда на чл.422 ГПК иск на „Взаимоспомагателна кредитна кооперация на частни земеделски стопани - М. инвест“ против Ж. М. Ж. съществуването на оспореното вземане на „Взаимоспомагателна кредитна кооперация на частни земеделски стопани – М. Инвест“, ЕИК[ЕИК], със седалище и адрес на управление: [населено място], [улица] по отношение на Ж. М. Ж., за размера от 23 262.86 евро с левова равностойност 45 498.40лв. (размера над 7730.14 евро до размера от 30 993 евро, за който искът е уважен от първоинстанционния съд), за което вземане е издадена заповед за изпълнение по чл.417 ГПК по ч. гр. д.№ 8902/2019г. на РС - Пловдив, въз основа на авалирания от Ж. М.Ж. запис на заповед, издаден на 28.05.2019г. за обезпечаване на задължения, възникнали от сключения между заемодател „Взаимоспомагателна кредитна кооперация на частни земеделски стопани – М. инвест“ и заемател Й. С. П. договор за заем № 3751/19.11.2014г., обезпечен с поръчителството на Ж. М. Ж..</w:t>
        <w:tab/>
        <w:br/>
        <w:tab/>
        <w:t xml:space="preserve"/>
        <w:tab/>
        <w:br/>
        <w:tab/>
        <w:t xml:space="preserve">Отменя решение № 285/08.06.2022г. по възз. т.д.№ 145/2022г. на Апелативен съд - Пловдив изцяло в частта за разноските.</w:t>
        <w:tab/>
        <w:br/>
        <w:tab/>
        <w:t xml:space="preserve"/>
        <w:tab/>
        <w:br/>
        <w:tab/>
        <w:t xml:space="preserve">Осъжда Ж. М.Ж. да заплати на „Взаимоспомагателна кредитна кооперация на частни земеделски стопани - М. инвест“ направените разноски пред въззивния и касационния съд в общ размер от 4690лв.(четири хиляди шестстотин и деветдесет лева).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