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№586/27.06.2016 по търг. д. №54/2016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586</w:t>
        <w:tab/>
        <w:br/>
        <w:tab/>
        <w:t xml:space="preserve"> </w:t>
        <w:tab/>
        <w:br/>
        <w:tab/>
        <w:t xml:space="preserve"> София, 27.06.2016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пети май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т. д. № 54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ответника [фирма], [населено място], [община] против Решение № 95 от 10.09.2015г. по в. т.д.№ 225/2015г. на Апелативен съд Бургас, с което след отмяна на решението по т. д.№ 456/2014г. на Бургаския ОС за отхвърляне на иска като недопустим поради липса на правен интерес, е прието за установено по предявения от К. Г. Л. с правно основание чл. 124, ал. 1 ГПК във вр. с чл. 29 ЗТР иск, че вписаните обстоятелства по партидата на [фирма]: заличаване на К. Г. Л. като управител и вписване на Д. В. Й. като управител и смяната на седалището и адреса на управление на дружеството, са несъществуващи.</w:t>
        <w:tab/>
        <w:br/>
        <w:tab/>
        <w:t xml:space="preserve"> </w:t>
        <w:tab/>
        <w:br/>
        <w:tab/>
        <w:t xml:space="preserve"> С касационната жалба се иска отмяна на решението на основанията по чл. 281, т. 3 ГПК. Оспорва се правилността на извода на апелативния съд, че е налице правен интерес за ищеца от водене на делото. Отсъствието на правен интерес и активна легитимация се обосновава с твърдението, че със смяната на управителя не се накърняват интересите на ищеца, и че именно действията на Л. като управител са наложили освобождаването му като законен представител и това изключва правния му интерес. Оспорва се и правилността на извода за вписване на несъществуващи обстоятелства. Посочва се, че ищецът е бил управител на дъщерното дружество, сменен законно от представляващия едноличния собственик на капитала - от управителя на [фирма]. Твърдението е, че са вписани валидно възникнали обстоятелства, защото както съгласно ТЗ, така и съгласно чл. 6, ал. 1 от устава на [фирма], едноличният собственик на капитала назначава и освобождава управителя на едноличното дружество, т. е. и съгласно закона и съгласно устава, представител на едноличния собственик на капитала в ответното дружество е управителят на едноличния собственик [фирма], който е подписал необходимите документи, които са приети от длъжностното лице по вписванията в ТР. Според касатора именно едноличният собственик на капитала чрез управителя има правомощията да извърши смяната на управителя на ответното дъщерно дружество, на основание чл. 6, ал. 1 от учредителния акт, а и тези действия са извършени в интерес на дружеството. </w:t>
        <w:tab/>
        <w:br/>
        <w:tab/>
        <w:t xml:space="preserve"> </w:t>
        <w:tab/>
        <w:br/>
        <w:tab/>
        <w:t xml:space="preserve"> В изложението по чл. 284, ал. 3, т. 1 ГПК се иска допускане на обжалването по въпросите: Има ли правен интерес бившият управител да предяви иск с правно основание чл. 29 ЗТР; Следва ли съдът да следи служебно за наличието на правен интерес; Процесуално легитимиран ли е бившият управител да води установителен иск срещу дружеството. Поддържа се противоречие на изводите на апелативния съд по тези въпроси с ТР № 1/06.12.2002г. на ОСГК, с решение № 38 по т. д.№ 477/2003г. на 2 т. о. и с решение № 5 по т. д.№ 271/2010г. на 1 т. о.</w:t>
        <w:tab/>
        <w:br/>
        <w:tab/>
        <w:t xml:space="preserve"> </w:t>
        <w:tab/>
        <w:br/>
        <w:tab/>
        <w:t xml:space="preserve"> В писмен отговор ищецът Л. оспорва наличието на предпоставките за допускане на обжалването и основателността на жалбата.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Ищецът е обосновал правния си интерес от провеждането на иска за обявяване на вписаното обстоятелство за несъществуващо с накърняване на правата му с освобождаването му като управител. Позовал се е и на качеството си на съдружник в едноличния собственик на капитала на ответното дружеството - [фирма], в който притежава 168 дяла. Порочното вписване е обосновано с отсъствие право на управителя на едноличния собственик на капитала да вземе решение за смяна на управителя на дъщерното дружество, като е поддържал, че компетентността е на Общото събрание на съдружниците на [фирма] и произтича от разпоредбата на чл. 147, ал. 2 и чл. 137, ал. 1, т. 1 и 5 ТЗ, от липса на изрично упълномощаване за това на управителя на дружеството - едноличен собственик на капитала. В допълнителната искова молба, при оспорване на легитимацията му в отговора по чл. 367 ГПК, е посочил, че правен интерес от исковата защита е налице винаги, когато поведението на противната страна прави правното положение на ищеца несигурно по разумната субективна преценка на носителя на застрашеното право. Отново се е основал на качеството си на съдружник в дружеството - едноличен собственик на капитала и на съществуващ предварителен договор за придобиване на дялове от капитала на едноличното дружество /съгласно т. 4.3 от Протокола на О. на [фирма] от 06.02.2014г., след учредяването на [фирма] - вписано в ТР през м. май 2014г., „Б. Т. Т.“ се е задължил да продаде всички дялове от [фирма] на К. Л. срещу посочена цена и възможност за прихващането й с дължима от дружеството на съдружника сума/ и на интереса си да придобие дружеството във вида, в който е преди вписването на оспорените обстоятелства. Позовал се е и на отсъствие на друга възможност за защита - отсъствие на решение на ОС на [фирма] за приемане на решение относно заявените за вписване обстоятелства по партидата на едноличното дружество с ограничена отговорност, което да може да атакува по реда на чл. 74 ТЗ.</w:t>
        <w:tab/>
        <w:br/>
        <w:tab/>
        <w:t xml:space="preserve"> </w:t>
        <w:tab/>
        <w:br/>
        <w:tab/>
        <w:t xml:space="preserve"> Първоинстанционният съд е приел иска за недопустим по съображения за липса на правен интерес за ищеца. Посочил е, че вписването не се отразява в правната му сфера като съдружник в [фирма], че такъв би могъл да бъде обоснован ако ищецът е кредитор на това дружество, което качество е прието за спорно с оглед обективираното в протокола от ОС от 06.02.2014г., тълкувано като имащо характер на предварителен договор.</w:t>
        <w:tab/>
        <w:br/>
        <w:tab/>
        <w:t xml:space="preserve"> </w:t>
        <w:tab/>
        <w:br/>
        <w:tab/>
        <w:t xml:space="preserve"> Сезирана с жалба на ищеца, въззивната инстанция е посочила безспорните факти - извършване на оспореното вписване при подадено заявление от новия управител с приложено към него решение на едноличния собственик на капитала в лицето на неговия управител. Мотивирала е, че искът по чл. 29, ал. 1 ЗТР е отрицателен установителен иск, при който наличието на правен интерес е абсолютна положителна процесуална предпоставка за допустимостта му и за нея съдът е длъжен да следи служебно; че за да е налице правен интерес от предявяването на иска по чл. 29 ЗТР е необходимо вписаните обстоятелства да накърняват в някакъв аспект субективни материални права на ищеца. Изложил е конкретни съображения, че за ищеца такъв правен интерес е обоснован както със статута му на съдружник в [фирма], който е едноличен собственик на капитала на [фирма], така и с качеството му на лице, което е било управител на едноличното дружество, целящо да установи незаконосъобразната промяна и възстановяване на предходното положение. Посочено е, че при уважаване на иска, ще се възстанови заемането от ищеца управленско качество и ще бъде преодоляна създадената с атакуваното вписване незаконосъобразна смяна в управлението на дружеството с оглед представителството пред трети лица. Мотивирана е основателността на довода на ищеца за отсъствие на възможност да атакуване по реда на чл. 74 ТЗ на решението за вписаните промени, тъй като смяната на управителя не е извършена по надлежния ред. Счетено е, че този ред е чрез решение на О. на принципала. Въззивната инстанция е приела за основателен довода на ищеца по съществото на спора за приемане на решението за смяна на управителя от некомпетентен орган, в нарушение на разпоредбата на чл. 137 ТЗ. Изложила е, че ответникът неправилно е тълкувал клаузата на чл. 6, ал. 1 от учредителния акт относно компетентността на едноличния собственик на капитала. Посочила е, че в нея са уредени правомощията на собственика, сред които е и назначаването на управителя на едноличното дружество, овластяване и оттегляне на пълномощия за представителство. Коментирано е, че изрично в текста на чл. 5, ал. 3 е предвидено, че по решение на собственика на капитала може да се извършва управление и представителство и от трето физическо или юридическо лице, като назначаването на управител или овластяване на друг пълномощник става по предвидения ред - т. е. правомощията на общото събрание на едноличното дружество с ограничена отговорност се осъществяват от едноличния собственик на капитала. Обсъден е и дружественият договор на [фирма] и разпоредбата на чл. 29.8, съгласно която общото събрание взема решения за учредяване на нови дружества, за разпореждане с дяловете им и за всички действия, които е необходимо изразяване на воля от страна на дружеството; акцентирано е, че в дружествения договор е била включена /с изменението, прието на О. от 06.02.2014г./ разпоредбата за учредяване и на ответното дъщерно дружество, и с решение на ОС е бил избран управителят му при предвидено единодушно решение на съдружниците. Обсъдено е, че в чл. 31 от дружествения договор няма промяна в компетентността на управителя на дружеството с ограничена отговорност - т. е. не му е вменено в компетентност назначаването или освобождаването на управителя на дъщерно дружество /Е./, съответно няма овластяване на друг пълномощник с тези права. При анализа на устройствените актове на двете дружества, е изведен отговорът, че съгласно учредителния акт на едноличното дружество, управителят се назначава и освобождава от едноличния собственик на капитала по предвидения от закона ред. Този ред едноличния собственик е установил в своя дружествен договор като пълномощие на общото събрание на О.-то и по отношение на дъщерните еднолични дружества. При отсъствие на спор, че решение за смяна на управителя от едноличния собственик на капитала не е вземано по посочения ред, апелативният съд е приел, че няма валидно изразена воля, вписано е неосъществено - несъществуващо обстоятелство под формата на неистинско удостоверяване по смисъла на ТР № 1/2002г. </w:t>
        <w:tab/>
        <w:br/>
        <w:tab/>
        <w:t xml:space="preserve"> </w:t>
        <w:tab/>
        <w:br/>
        <w:tab/>
        <w:t xml:space="preserve"> Съставът на ВКС счита, че следва касационното обжалване да бъде допуснато на основание т. 1, предложение последно от ТР № 1/19.02.2010г. на ОСГТК за преценка допустимостта на въззивното решение, с което искът на управителя на Е. срещу същото дружество по чл. 365, т. 3 ГПК във вр. с чл. 29 ЗТР за установяване на порочност на вписването в Търговския регистър за освобождаването му като управител, е счетен за допустим. На касатора следва да бъде указано задължението за внасяне на таксата по т. 18, ал. 2 от Тарифата - 25 лв. в едноседмичен срок.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95 от 10.09.2015г. по в. т.д.№ 225/2015г. на Апелативен съд Бургас.</w:t>
        <w:tab/>
        <w:br/>
        <w:tab/>
        <w:t xml:space="preserve"> </w:t>
        <w:tab/>
        <w:br/>
        <w:tab/>
        <w:t xml:space="preserve"> Указва на касатора [фирма], [населено място] в едноседмичен срок да представи доказателства за внесена държавна такса 25 лв. по сметката на ВКС.</w:t>
        <w:tab/>
        <w:br/>
        <w:tab/>
        <w:t xml:space="preserve"> </w:t>
        <w:tab/>
        <w:br/>
        <w:tab/>
        <w:t xml:space="preserve"> След изтичането на срока,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