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14/31.01.2008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14/06.02.2008 г.</w:t>
        <w:tab/>
        <w:br/>
        <w:tab/>
        <w:t xml:space="preserve">Комисията за защита на личните данни /КЗЛД/ в състав: Венета Шопова, Красимир Димитров, Валентин Енев, Мария Матева и Веселин Целков на открито заседание, проведено на 06.02.2008 г., на основание чл. 10 ал. 1 т. 7 от Закона за защита на личните данни /ЗЗЛД/ и във връзка с изискването на чл. 27, ал. 2 от АПК към административните органи за проверка на предпоставките за допустимост на искането, разгледа по допустимост жалба с вх. № Ж- 14/31.01.2008 г. от К.Б.А. срещу неизвестно лице.</w:t>
        <w:tab/>
        <w:br/>
        <w:tab/>
        <w:t xml:space="preserve">На 31.01.2008 г. в деловодството на КЗЛД е постъпила жалба от К.А., в която жалбоподателят излага следните факти:</w:t>
        <w:tab/>
        <w:br/>
        <w:tab/>
        <w:t xml:space="preserve">Във връзка с притежаването на бонова книжка към “И.Х.Б.” АД, К.А. се е свързал със служител от холдингас питане за изплащане на дивиденти, за което е уведомен, че срокът е изтекъл. След 5-6 дни непозната жена се свързва с него, като му предлага да закупи боновата му книжка за 300 лв. и той приема. По – късно установява, че е измамен, тъй като стойността на притежаваните от него бонове възлиза на 3000 лв.</w:t>
        <w:tab/>
        <w:br/>
        <w:tab/>
        <w:t xml:space="preserve">Жалбоподателят счита, че непознатата жена се е обогатила недобросъвестно с разликата от действителната сума на притежаваните от него бонове и тази, за която е била продадена от него. Иска от КЗЛДда установи този факт, като му бъде възстановена претендираната от него сума от 2700 лв. , както и да бъде установено кой е предоставил информация за неговата бонова книжка на непознатото лице, на което той я продава.</w:t>
        <w:tab/>
        <w:br/>
        <w:tab/>
        <w:t xml:space="preserve">Към жалбата не се прилагат доказателства.</w:t>
        <w:tab/>
        <w:br/>
        <w:tab/>
        <w:t xml:space="preserve">Жалбата се явява процесуално недопустима по следните съображения:</w:t>
        <w:tab/>
        <w:br/>
        <w:tab/>
        <w:t xml:space="preserve">Законът за защита на личните данни се прилага за защита на правата на физическите лица при обработването на техните лични данни от лица, имащи качество на администратори на лични данни по смисъла на чл. 3 от ЗЗЛД. В качеството си на администратор на лични данни по смисъла на закона “И.Х.Б.” АД е обработвало законосъобразно данните на жалбоподателя до момента на издаване на боновата книжка.</w:t>
        <w:tab/>
        <w:br/>
        <w:tab/>
        <w:t xml:space="preserve">Съгласно чл. 10, ал. 1 т. 7 от ЗЗЛД комисията разглежда жалби срещу актове и действия на администраторите, с които се нарушават правата на физическите лица по този закон, както и жалби на трети лица във връзка с правата им по този закон.</w:t>
        <w:tab/>
        <w:br/>
        <w:tab/>
        <w:t xml:space="preserve">В жалбата си К.А. не сочи администратор на лични данни, срещу когото подава жалбата си. Искането му към КЗЛД е свързано с установяване на факта по какъв начин данните му са станали известни на трето неизвестно лице, което не може да бъде установено.</w:t>
        <w:tab/>
        <w:br/>
        <w:tab/>
        <w:t xml:space="preserve">В случая жалбоподателят е бил длъжен до поиска информация относно самоличността на жената, която закупува боновата му книжка, както и в какво качество се явява. А. не е положил необходимата грижа за установяване дали същата е представител на Холдинга или не, тъй като резултатите от продажбата на боновата му книжка рефлектират в неговата правна сфера. Никой не може да черпи права от собственото си бездействие и неполагане на необходимата грижа за защита на интересите си. Не съществуват обективни причини, които биха възпрепятствали полагането на тази грижа.</w:t>
        <w:tab/>
        <w:br/>
        <w:tab/>
        <w:t xml:space="preserve">С оглед гореизложеното, поради невъзможността да се конституира ответна страна съобразно чл. 27, ал. 1 от АПК и на основание чл. 27, ал. 2, т. 6 от АПК /наличие на специална нормативна уредба за боновата приватизация/ във връзка с чл. 10, ал. 1, т. 7 от ЗЗЛД и чл. 24, ал. 2, т. 3 от ПДКЗЛДНА, Комисията</w:t>
        <w:tab/>
        <w:br/>
        <w:tab/>
        <w:t xml:space="preserve">РЕШИ :</w:t>
        <w:tab/>
        <w:br/>
        <w:tab/>
        <w:t xml:space="preserve">Оставя без разглеждане жалба с рег. № Ж- 14/ 31.01.2008 г. от К.Б.А. срещу неизвестно лице.</w:t>
        <w:tab/>
        <w:br/>
        <w:tab/>
        <w:t xml:space="preserve">Прекратява производството по жалбата.</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