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№50015/30.01.2024 по търг. д. №657/2021 на ВКС, ТК, II т.о., докладвано от съдия Камелия Ефремова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Е№ 50015София, 30.01.2024 година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Второ отделение, в закрито заседание на двадесет и втори януари две хиляди двадесет и четвърта година в състав:</w:t>
        <w:tab/>
        <w:br/>
        <w:tab/>
        <w:t xml:space="preserve"/>
        <w:tab/>
        <w:br/>
        <w:tab/>
        <w:t xml:space="preserve">ПРЕДСЕДАТЕЛ:КАМЕЛИЯ ЕФРЕМОВА</w:t>
        <w:tab/>
        <w:br/>
        <w:tab/>
        <w:t xml:space="preserve"/>
        <w:tab/>
        <w:br/>
        <w:tab/>
        <w:t xml:space="preserve">ЧЛЕНОВЕ:ЛЮДМИЛА ЦОЛОВА</w:t>
        <w:tab/>
        <w:br/>
        <w:tab/>
        <w:t xml:space="preserve"/>
        <w:tab/>
        <w:br/>
        <w:tab/>
        <w:t xml:space="preserve">ИВО ДИМИТРОВ</w:t>
        <w:tab/>
        <w:br/>
        <w:tab/>
        <w:t xml:space="preserve"/>
        <w:tab/>
        <w:br/>
        <w:tab/>
        <w:t xml:space="preserve">изслуша докладваното от съдия Камелия Ефремова т. д. № 657/2021 г.</w:t>
        <w:tab/>
        <w:br/>
        <w:tab/>
        <w:t xml:space="preserve"/>
        <w:tab/>
        <w:br/>
        <w:tab/>
        <w:t xml:space="preserve">С определение № 141 от 23.05.2022 г. производството по настоящото дело е спряно на основание чл. 229, ал. 1, т. 7 вр. чл. 631 ГПК до произнасяне на Съда на Европейски съюз по дело, образувано по преюдициално запитване на Софийски апелативен съд по въпросите:</w:t>
        <w:tab/>
        <w:br/>
        <w:tab/>
        <w:t xml:space="preserve"/>
        <w:tab/>
        <w:br/>
        <w:tab/>
        <w:t xml:space="preserve">„1. Съответства ли на нормативните изисквания, уредени в чл. 3, § 1, т. 1, б. „в“ от Приложението към чл. 3, § 3 на Директива 93/13/ЕИО на Съвета от 5 април 1993 година относно неравноправните клаузи в потребителските договори, национална правна уредба, позволяваща клауза в договор за банков кредит, съгласно която разрешеният кредит се усвоява по блокирана сметка в чужда валута, но кредитополучателят не може ефективно, реално да се разпорежда с авоара в чужда валута по блокираната сметка, а тази сума служебно се превалутира от банката в националната или резервната валута, вследствие на което, от една страна, би се прехвърлил изцяло в тежест на потребителя валутният риск при съществена, радикална промяна в курсовите разлики, а от друга, кредитната институция би получила за сметка на потребителя неуговорена облага; 2. При положителен отговор на първия въпрос, дали националната юрисдикция може да приеме, че кредитът в действителност е уговорен в националната или резервната валута, в случай че установи, че само привидно кредитът е уговорен и усвоен в чужда валута – чрез заверяване на „блокирана“ валутна сметка на кредитополучателя, вследствие на което банката служебно превалутира тази сума в националната или резервната валута“.</w:t>
        <w:tab/>
        <w:br/>
        <w:tab/>
        <w:t xml:space="preserve"/>
        <w:tab/>
        <w:br/>
        <w:tab/>
        <w:t xml:space="preserve">По посочените въпроси е налице произнасяне с определение от 18.10.2023 г. по дело № С-117/23 на СЕС, поради което са отпаднали пречките за движението на настоящето дело и производството по него следва да бъде възобновено.</w:t>
        <w:tab/>
        <w:br/>
        <w:tab/>
        <w:t xml:space="preserve"/>
        <w:tab/>
        <w:br/>
        <w:tab/>
        <w:t xml:space="preserve">Така мотивиран, Върховен касационен съд, състав на Търговска колегия, Второ отделение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ВЪЗОБНОВЯВА производството по т. д. № 657/2021 г. по описа на Върховен касационен съд, Търговска колегия, Второ отделение.</w:t>
        <w:tab/>
        <w:br/>
        <w:tab/>
        <w:t xml:space="preserve"/>
        <w:tab/>
        <w:br/>
        <w:tab/>
        <w:t xml:space="preserve">Делото да се докладва на Председателя на Второ търговско отделение за насрочване.</w:t>
        <w:tab/>
        <w:br/>
        <w:tab/>
        <w:t xml:space="preserve"/>
        <w:tab/>
        <w:br/>
        <w:tab/>
        <w:t xml:space="preserve">ПРЕДСЕДАТЕЛ:ЧЛЕНОВЕ: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