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№192/30.01.2024 по търг. д. №329/2023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192</w:t>
        <w:tab/>
        <w:br/>
        <w:tab/>
        <w:t xml:space="preserve"/>
        <w:tab/>
        <w:br/>
        <w:tab/>
        <w:t xml:space="preserve"> София, 30.01.2024 год.</w:t>
        <w:tab/>
        <w:br/>
        <w:tab/>
        <w:t xml:space="preserve"/>
        <w:tab/>
        <w:br/>
        <w:tab/>
        <w:t xml:space="preserve">ВЪРХОВЕН КАСАЦИОНЕН СЪД - Търговска колегия, състав на I т. о. в закрито заседание на двадесет и девети януари през две хиляди и двадесет и четвърта година в състав:</w:t>
        <w:tab/>
        <w:br/>
        <w:tab/>
        <w:t xml:space="preserve"/>
        <w:tab/>
        <w:br/>
        <w:tab/>
        <w:t xml:space="preserve">Председател: Евгений Стайков 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т. д. № 329 по описа за 2023 год.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чл.248 ГПК.</w:t>
        <w:tab/>
        <w:br/>
        <w:tab/>
        <w:t xml:space="preserve"/>
        <w:tab/>
        <w:br/>
        <w:tab/>
        <w:t xml:space="preserve">Постъпила е молба за изменение на постановеното по реда на чл.288 ГПК по настоящото дело определение № 1119 от 22.11.2023г., с което не е допуснато касационно обжалване на решението на Апелативен съд П., Първи граждански състав по в. гр. д. № 426/2022г. в частта за разноските, дължими за касационната инстанция.</w:t>
        <w:tab/>
        <w:br/>
        <w:tab/>
        <w:t xml:space="preserve"/>
        <w:tab/>
        <w:br/>
        <w:tab/>
        <w:t xml:space="preserve">Молителят Й. А. Б. (касатор в производството) посочва, че при изчисляване на размера на адвокатското възнаграждение, което е осъден да заплати на адвоката, осъществил безплатна защита на насрещната страна на основание чл.38,ал.2 ЗЗД, е допусната техническа грешка. Счита, че размерът на възнаграждението, изчислен по правилата на чл.7,ал.2, т.4 във връзка с чл.9,ал.З от Наредба № 1/2004г., при материален интерес от 74 800лв., е 4 975.50лв.</w:t>
        <w:tab/>
        <w:br/>
        <w:tab/>
        <w:t xml:space="preserve"/>
        <w:tab/>
        <w:br/>
        <w:tab/>
        <w:t xml:space="preserve">От насрещната страна отговор на молбата не е постъпил в указания срок.</w:t>
        <w:tab/>
        <w:br/>
        <w:tab/>
        <w:t xml:space="preserve"/>
        <w:tab/>
        <w:br/>
        <w:tab/>
        <w:t xml:space="preserve">За да се произнесе, съставът на ВКС съобрази следното:</w:t>
        <w:tab/>
        <w:br/>
        <w:tab/>
        <w:t xml:space="preserve"/>
        <w:tab/>
        <w:br/>
        <w:tab/>
        <w:t xml:space="preserve">Молбата по чл.248 ГПК е депозирана в рамките на едномесечния преклузивен срок (на 05.12.2023г.) и е изцяло основателна.</w:t>
        <w:tab/>
        <w:br/>
        <w:tab/>
        <w:t xml:space="preserve"/>
        <w:tab/>
        <w:br/>
        <w:tab/>
        <w:t xml:space="preserve">Изчислено по правилата на чл.7,ал.2, т.4 във връзка с чл.9,ал.З от Наредба № 1/2004г., при материален интерес от 74 800лв., дължимото на основание чл.38,ал.2 ГПК възна!раждение на адвоката, оказал адвокатска помощ за изготвянето на отговор на касационната жалба в хипотезата на чл.38,ал.1,т.З ЗЗД, при недопуснато по касационна жалба на насрещната страна касационно обжалване, е в размер на 4 975.50лв.</w:t>
        <w:tab/>
        <w:br/>
        <w:tab/>
        <w:t xml:space="preserve"/>
        <w:tab/>
        <w:br/>
        <w:tab/>
        <w:t xml:space="preserve">Искането за изменение на определението, постановено в производството по чл.288 ГПК в частта за разноските следва да бъде уважено.</w:t>
        <w:tab/>
        <w:br/>
        <w:tab/>
        <w:t xml:space="preserve"/>
        <w:tab/>
        <w:br/>
        <w:tab/>
        <w:t xml:space="preserve">По изложените съображения, Върховен касационен съд, състав на първо т. о. на 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на основание чл.248 ГПК определение № 1119 от 22.11.2023г. по т. д.№ 329/2023г. на I т. о. на ВКС в частта за разноските като</w:t>
        <w:tab/>
        <w:br/>
        <w:tab/>
        <w:t xml:space="preserve"/>
        <w:tab/>
        <w:br/>
        <w:tab/>
        <w:t xml:space="preserve">Осъжда Й. А. Б. да заплати на адвокат Я. В. Я. с адрес [населено място], бул. Шести септември № 230А, ет.1 сумата 4 975.50лв. адвокатско възнаграждение на основание чл.38,ал.2 от Закона за адвокатурата за производството пред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