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№105/29.03.2016 по гр. д. №1407/2015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N 105</w:t>
        <w:tab/>
        <w:br/>
        <w:tab/>
        <w:t xml:space="preserve"> </w:t>
        <w:tab/>
        <w:br/>
        <w:tab/>
        <w:t xml:space="preserve">София, 29.03.2016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осми март.........................….</w:t>
        <w:tab/>
        <w:br/>
        <w:tab/>
        <w:t xml:space="preserve"> </w:t>
        <w:tab/>
        <w:br/>
        <w:tab/>
        <w:t xml:space="preserve">две хиляди и шестнадесета година в състав:</w:t>
        <w:tab/>
        <w:br/>
        <w:tab/>
        <w:t xml:space="preserve"> </w:t>
        <w:tab/>
        <w:br/>
        <w:tab/>
        <w:t xml:space="preserve"> Председател: ТАНЯ МИТОВА Членове: ЕМИЛ ТОМОВ</w:t>
        <w:tab/>
        <w:br/>
        <w:tab/>
        <w:t xml:space="preserve"> </w:t>
        <w:tab/>
        <w:br/>
        <w:tab/>
        <w:t xml:space="preserve"> ДРАГОМИР ДРАГНЕВ</w:t>
        <w:tab/>
        <w:br/>
        <w:tab/>
        <w:t xml:space="preserve"> </w:t>
        <w:tab/>
        <w:br/>
        <w:tab/>
        <w:t xml:space="preserve">при секретаря………………..............….…........................................................в присъствието на прокуроа …............……............................................ изслуша докладваното от председателя (съдията) ТАНЯ МИТОВА.............………….</w:t>
        <w:tab/>
        <w:br/>
        <w:tab/>
        <w:t xml:space="preserve"> </w:t>
        <w:tab/>
        <w:br/>
        <w:tab/>
        <w:t xml:space="preserve">гр. дело № 1407/2015 година.</w:t>
        <w:tab/>
        <w:br/>
        <w:tab/>
        <w:t xml:space="preserve"> </w:t>
        <w:tab/>
        <w:br/>
        <w:tab/>
        <w:t xml:space="preserve"> Производството по чл. 248 ГПК.</w:t>
        <w:tab/>
        <w:br/>
        <w:tab/>
        <w:t xml:space="preserve"> </w:t>
        <w:tab/>
        <w:br/>
        <w:tab/>
        <w:t xml:space="preserve"> Постъпила е молба от адв. Ц. М. от АК-София, в качеството и на пълномощник на Б. С. З. от [населено място], с искане да се допълни решението по делото в частта за разноските, тъй като съдът се е произнесъл само по тези на касатора, но не и за направените от нея, за които има своевременна претенция за присъждане.</w:t>
        <w:tab/>
        <w:br/>
        <w:tab/>
        <w:t xml:space="preserve"> </w:t>
        <w:tab/>
        <w:br/>
        <w:tab/>
        <w:t xml:space="preserve"> Ответникът [фирма], [населено място], не е заявил становище.</w:t>
        <w:tab/>
        <w:br/>
        <w:tab/>
        <w:t xml:space="preserve"> </w:t>
        <w:tab/>
        <w:br/>
        <w:tab/>
        <w:t xml:space="preserve"> Искането за допълване на решението в частта за разноските е направено в срока по чл. 248, ал. 1 ГПК и е основателно. След произнасянето на касационния състав по съществото на спора и частичното уважаване на касационната жалба, с която сумата за имуществени вреди е намалена с 462, 79 лева /от 7441, 76 лева на 6978, 97 лева/, съответно искът е отхвърлен за тази сума, ответницата по касация, сега молителка, има право на разноски за касационното производство, съобразно правилото на чл. 78 ГПК – съразмерно с уважената, респ. отхвърлена част на иска, т. е. на 466, 85 лева, с оглед представените доказателства за заплатено адвокатско възнаграждение от 500 лева. От своя страна касаторът [фирма], [населено място] не е представил доказателства за заплатено адвокатско възнаграждение, нито списък на разноските по чл. 80 ГПК, поради което разноски не са му присъдени, съответно няма основание за извършване на компенсация на разноски. Ето защо неприсъденият, но дължим размер на разноски на молителката възлиза на 466, 85 лева и искането й следва да се уважи за тази сума.</w:t>
        <w:tab/>
        <w:br/>
        <w:tab/>
        <w:t xml:space="preserve"> </w:t>
        <w:tab/>
        <w:br/>
        <w:tab/>
        <w:t xml:space="preserve"> По изложените съображения Върховният касационен съд </w:t>
        <w:tab/>
        <w:br/>
        <w:tab/>
        <w:t xml:space="preserve"> </w:t>
        <w:tab/>
        <w:br/>
        <w:tab/>
        <w:t xml:space="preserve"> ОПРЕДЕЛИ: </w:t>
        <w:tab/>
        <w:br/>
        <w:tab/>
        <w:t xml:space="preserve"> </w:t>
        <w:tab/>
        <w:br/>
        <w:tab/>
        <w:t xml:space="preserve"> ДОПЪЛВА решение № 23 от 16.02.2016 г. по настоящото дело в частта за разноските, като ОСЪЖДА [фирма], [населено място] ДА ЗАПЛАТИ на Б. С. З. от [населено място] разноски за касационната инстанция в размер на 466, 65 лева /четиристотин шестдесет и шест лева и 65 ст./.</w:t>
        <w:tab/>
        <w:br/>
        <w:tab/>
        <w:t xml:space="preserve"> </w:t>
        <w:tab/>
        <w:br/>
        <w:tab/>
        <w:t xml:space="preserve"> Определението е окончателно и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