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№110/04.04.2016 по гр. д. №295/2015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110</w:t>
        <w:tab/>
        <w:br/>
        <w:tab/>
        <w:t xml:space="preserve"> </w:t>
        <w:tab/>
        <w:br/>
        <w:tab/>
        <w:t xml:space="preserve"> София, 04.04.2016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тридесет и първи март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гр. дело №295/2015г.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1 от ГПК. </w:t>
        <w:tab/>
        <w:br/>
        <w:tab/>
        <w:t xml:space="preserve"> </w:t>
        <w:tab/>
        <w:br/>
        <w:tab/>
        <w:t xml:space="preserve"> Образувано е по молба на [фирма] за допълване на решение №186 от 11.12.2015г по гр. д №295/2015г на ВКС ІІІ г. о в частта за разноските. С оглед изхода на делото, ответницата по касационната жалба М. С. Ч. е осъдена да заплати на [фирма] сумата 960 лева юрисконсултско възнаграждение, но в окончателното решение не е присъдена внесената държавна такса от касатора, която също съставлява разноски за него, поискани своевременно </w:t>
        <w:tab/>
        <w:br/>
        <w:tab/>
        <w:t xml:space="preserve"> </w:t>
        <w:tab/>
        <w:br/>
        <w:tab/>
        <w:t xml:space="preserve"> Не е постъпило становище от ответницата в производството М. С. Ч.. </w:t>
        <w:tab/>
        <w:br/>
        <w:tab/>
        <w:t xml:space="preserve"> </w:t>
        <w:tab/>
        <w:br/>
        <w:tab/>
        <w:t xml:space="preserve"> Молбата е основателна. </w:t>
        <w:tab/>
        <w:br/>
        <w:tab/>
        <w:t xml:space="preserve"> </w:t>
        <w:tab/>
        <w:br/>
        <w:tab/>
        <w:t xml:space="preserve">Производството по делото е приключило с постановяването на окончателно решение, на касатора съответно е присъдено юрисконсултско възнаграждение Пропуснати са разноските, представляващи внесена от [фирма] държавна такса за касационно обжалване, общо в размер на 190 лв. Касае се за извършени и поискани своемременно разноски, които следва да бъдат присъдени на основание чл. 78ал. 1 ГПК, По изложените съображения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М. С. Ч. ЕГН [ЕГН] от [населено място], с постоянен адрес [улица], да заплати на [фирма] със седалище [населено място] сумата 190 лева разноски по делото за настоящата касационна инстанция, представляващи внесени от касатора държавни такси.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