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№160/08.07.2013 по гр. д. №2888/2013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160</w:t>
        <w:tab/>
        <w:br/>
        <w:tab/>
        <w:t xml:space="preserve"> </w:t>
        <w:tab/>
        <w:br/>
        <w:tab/>
        <w:t xml:space="preserve"> ГР. София, 08.07.2013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публичното заседание на 11 юни през 2013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Ан. Богданова,</w:t>
        <w:tab/>
        <w:br/>
        <w:tab/>
        <w:t xml:space="preserve"> </w:t>
        <w:tab/>
        <w:br/>
        <w:tab/>
        <w:t xml:space="preserve">като разгледа докладваното от съдия Иванова гр. д. №2888/13 г., 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 Образувано е по молба на [фирма], [населено място], представлявано от М. М. за отмяна на въззивното решение на Бургаски окръжен съд /ОС/ по гр. д. №1720/12 г. от 8.11.12 г., на осн. чл. 303, ал. 1, т. 1 от ГПК. С въззивното решение са отхвърлени частичните искове на касатора срещу [фирма], [населено място] с пр. осн. чл. 403 от ГПК за сумата от 9 000 лв. - обезщетение за пропуснати ползи от невъзможността да се използва по предназначение запорирания влекач на дружеството - ищец и да се реализират доходи от него за процесния период и за сумата 1 000 лв. – обезщетение за претърпените загуби от принудителния престой на влекача, изразяващи се в цялостна му обезценка и в разходи за отстраняване на повреди.</w:t>
        <w:tab/>
        <w:br/>
        <w:tab/>
        <w:t xml:space="preserve"> </w:t>
        <w:tab/>
        <w:br/>
        <w:tab/>
        <w:t xml:space="preserve"> Решението на ОС е съобщено на молителя на 19.11.12 г. с указания, че не подлежи на обжалване. Неправилността на тези указания в частта по първия иск, който е с цена над посочената в чл. 280, ал. 2 ГПК, може да се констатира както в производството по подадена въпреки тях касационна жалба / опр. по ч. гр. д. №385/11 г. на първо г. о. на ВКС/, така и в производството за отмяна по чл. 303 и сл. ГПК, защото влизането в сила на решението, чиято отмяна се иска, е предпоставка за допустимостта на това производство.</w:t>
        <w:tab/>
        <w:br/>
        <w:tab/>
        <w:t xml:space="preserve"> </w:t>
        <w:tab/>
        <w:br/>
        <w:tab/>
        <w:t xml:space="preserve"> Поради неправилните указания на ОС относно обжалваемостта на решението, срокът за обжалването му в частта по иска за обезщетяване на пропуснати ползи не е започнал да тече и то не е влязло в сила – опр. по ч. гр. д. №184/10 г. на първо г. о. на ВКС и по арг. от ТР №12 от 11.03.13 г., в което е прието, че срокът за обжалване тече от най - благоприятният за страната начален момент, когато съдът е дал различни от законоопределеното указания относно обжалването на акта. Затова молбата за отмяна, която е насочена срещу въззивното решение в частта по първия иск с цена над 5 хил. лв., следва да остане без разглеждане като преждевременна, а делото да се върне на ОС Бургас, за съобщаване на въззивното решение със съответстващи на закона указания по чл. 236, т. 7 ГПК за възможността да се обжалва в тази част пред ВКС в законния срок.</w:t>
        <w:tab/>
        <w:br/>
        <w:tab/>
        <w:t xml:space="preserve"> </w:t>
        <w:tab/>
        <w:br/>
        <w:tab/>
        <w:t xml:space="preserve"> Поради изложеното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преждевременно подадена молбата на [фирма], [населено място], чрез управителя М. М. за отмяна на въззивното решение на Бургаски окръжен съд от 8.11.12 г. по гр. д. №1720/12 г., на осн. чл. 303, ал. 1, т. 1 ГПК.</w:t>
        <w:tab/>
        <w:br/>
        <w:tab/>
        <w:t xml:space="preserve"> </w:t>
        <w:tab/>
        <w:br/>
        <w:tab/>
        <w:t xml:space="preserve"> Връща делото на Бургаски окръжен съд за съобщаване на въззивното решение на страните със съответстващи на закона указания за обжалваемостта му в частта по първия иск, съгл. чл. 236, ал. 1, т. 7 от ГПК.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