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№422/25.06.2013 по ч.гр.д. №3269/2013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Върховен касационен съд 3 г. о 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422</w:t>
        <w:tab/>
        <w:br/>
        <w:tab/>
        <w:t xml:space="preserve"> </w:t>
        <w:tab/>
        <w:br/>
        <w:tab/>
        <w:t xml:space="preserve">София, 25.06.2013 год.</w:t>
        <w:tab/>
        <w:br/>
        <w:tab/>
        <w:t xml:space="preserve"> </w:t>
        <w:tab/>
        <w:br/>
        <w:tab/>
        <w:t xml:space="preserve"> ВЪРХОВЕН КАСАЦИОНЕН СЪД, гражданска колегия, трето отделение, </w:t>
        <w:tab/>
        <w:br/>
        <w:tab/>
        <w:t xml:space="preserve"> </w:t>
        <w:tab/>
        <w:br/>
        <w:tab/>
        <w:t xml:space="preserve">в закрито заседание на тринадесети юни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ТАНЯ МИТОВА 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 ДРАГОМИР ДРАГНЕВ </w:t>
        <w:tab/>
        <w:br/>
        <w:tab/>
        <w:t xml:space="preserve"/>
        <w:tab/>
        <w:br/>
        <w:tab/>
        <w:t xml:space="preserve">като изслуша докладваното от съдията Томов ч. гр. д. № 3269 по описа за 2013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ГПК, образувано по частна жалба на К. П. Ч. срещу определение № 202 от 20.03.2013. по ч. гр. д. № 243/2013г на Добрички окръжен съд, с което е потвърдено разпореждане от 07.01.2013г на РС Балчик за връщане на искова молба, останала нередовна след дадени указания. </w:t>
        <w:tab/>
        <w:br/>
        <w:tab/>
        <w:t xml:space="preserve"> </w:t>
        <w:tab/>
        <w:br/>
        <w:tab/>
        <w:t xml:space="preserve">В частната жалба се изтъква оплакване за неправилност на определението, уточнено е било за какво се претендира сумата от 2000 лева, искането е алтернативно, тъй като се дължи връщане на вещ. Уточнени са били и останалите претенции по основание. След указание съгласно чл. 274 вр чл. 280 ал. 1 ГПК е приложено изложение с „единствено” касационно основание:ищецът е определил сума, платил е държавна такса, Претендира за това приспособление за слънчоглед. </w:t>
        <w:tab/>
        <w:br/>
        <w:tab/>
        <w:t xml:space="preserve"> </w:t>
        <w:tab/>
        <w:br/>
        <w:tab/>
        <w:t xml:space="preserve"> Частната жалба е постъпила в срок и е допустима, доколкото въпросът за цената на иска е останал неизяснен при нередовна искова молба във връзка с броя и вида на заявените претенции, оценяеми искове, </w:t>
        <w:tab/>
        <w:br/>
        <w:tab/>
        <w:t xml:space="preserve"/>
        <w:tab/>
        <w:br/>
        <w:tab/>
        <w:t xml:space="preserve">Върховен касационен съд </w:t>
        <w:tab/>
        <w:br/>
        <w:tab/>
        <w:t xml:space="preserve"> </w:t>
        <w:tab/>
        <w:br/>
        <w:tab/>
        <w:t xml:space="preserve">намира, че частната жалба </w:t>
        <w:tab/>
        <w:br/>
        <w:tab/>
        <w:t xml:space="preserve"> </w:t>
        <w:tab/>
        <w:br/>
        <w:tab/>
        <w:t xml:space="preserve"> не следва да бъде допусната до касационно разглеждане, тъй като </w:t>
        <w:tab/>
        <w:br/>
        <w:tab/>
        <w:t xml:space="preserve"> </w:t>
        <w:tab/>
        <w:br/>
        <w:tab/>
        <w:t xml:space="preserve"> изложението към нея </w:t>
        <w:tab/>
        <w:br/>
        <w:tab/>
        <w:t xml:space="preserve"> </w:t>
        <w:tab/>
        <w:br/>
        <w:tab/>
        <w:t xml:space="preserve">не отговаря на критерия за поставен правен въпрос по смисъла на чл. 280 ал. 1 от ГПК, който според цитираното от касатора ТР № 1 /2009г на ОСКТК следва да е формулиран в изложението и да е във връзка с решаващите съображения на съда по конкретното дело. В изложението на касатора въобще липсва формулиран въпрос, липсва и довод за наличие на основанията по чл. 280 ал. 1 т. 1 - 3 от ГПК, чието съдържание също е указано в ТР № 1 /2009г на ОСКТК Жалбоподателят не се е съобразил с дадените там указания и разяснения и по същество не е посочено основание по смисъла на чл. 280 ал. 1 ГПК. </w:t>
        <w:tab/>
        <w:br/>
        <w:tab/>
        <w:t xml:space="preserve"> </w:t>
        <w:tab/>
        <w:br/>
        <w:tab/>
        <w:t xml:space="preserve"> Решаващите съображения на въззивния съд да потвърди връщането на исковата молба в конкретния случай са на първо място, че са останали неясни обстоятелствата във връзка с претендираната сума от 2000 лв, също по отношение на претендираните пропуснати ползи, загуби, вреди и пр., в която част не е изпълнено и указание за точно и недвусмислено посочване на претенциите (исковете) по размер, Исковата молба не е отговаряла на изискванията на чл. 127 ал. 1 т. 4, т. 5 от ГПК, рашаващо е прието наличие на констатираните в първа инстанция, изброени конкретно нередовности и на следващо място, указаните нередовности не са били отстранени въпреки многократните указания и възможности, в която насока обстойно са проследени постъпилите от ищцовата страна молби с уточнения. Решаващите съображения по обжалваното определение са от процесуалноправно естество, което предпоставя и рамките на конкретните въпроси по допускането на частната касационна жалба до разглеждане, предпоставя също въпросите да са свързани с наличието или липсата на изтъкнатото в обжалвания акт прекратително основание, с преценката на съда по редовността на конкретната искова молба с оглед нейното съдържание. </w:t>
        <w:tab/>
        <w:br/>
        <w:tab/>
        <w:t xml:space="preserve"> </w:t>
        <w:tab/>
        <w:br/>
        <w:tab/>
        <w:t xml:space="preserve"> Решаващо е бил произнесен въпрос за обема и естеството на изискванията на чл. 127ал. 1т. 4, т. 5 ГПК като общи изисквания при предявяване на иск и действията на съда по съблюдаването им. Въпрос в този смисъл липсва, нито може да бъде извеждан от тезата, че щом ищецът е определил сума, която претендира « за това приспособение за слънчоглед» и е внесъл държавна такса (която не кореспондира с дължимата ), действията на съда са неправилни,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</w:t>
        <w:tab/>
        <w:br/>
        <w:tab/>
        <w:t xml:space="preserve"> </w:t>
        <w:tab/>
        <w:br/>
        <w:tab/>
        <w:t xml:space="preserve">определение № 202 от 20.03.2013. по ч. гр. д. № 243/2013г на Добрички окръжен съд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