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№518/15.12.2017 по гр. д. №2201/2017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№518</w:t>
        <w:tab/>
        <w:br/>
        <w:tab/>
        <w:t xml:space="preserve"> </w:t>
        <w:tab/>
        <w:br/>
        <w:tab/>
        <w:t xml:space="preserve"> гр. София, 15.12.2017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пети декември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2201 по описа за 2017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№10 от 13.02.2017г. по гр. д. № 2088/2016г. на Бургаски окръжен съд, с което е потвърдено решение № 1650 от 27.10.2016г. по гр. д. № 8253/2015г. на Бургаски районен съд за отхвърляне иска за делба, предявен от Р. С. И. и С. Р. И. против М. Н. М., Я. Н. М., М. Я. Я. и Й. М. Г., относно недвижим имот – поземлен имот с идентификатор 07079.611.108 по кадастралната карта на [населено място] с площ 276 кв. м., трайно предназначение на територията – урбанизирана, начин на трайно ползване - ниско застрояване / до 10м./</w:t>
        <w:tab/>
        <w:br/>
        <w:tab/>
        <w:t xml:space="preserve"> </w:t>
        <w:tab/>
        <w:br/>
        <w:tab/>
        <w:t xml:space="preserve">Касационна жалба срещу решението е подадена от ищеца Р. С. И.. Поддържа се че решението е неправилно. Съдът се е произнесъл неправилно по материалноправен въпрос, който е от значение за точното прилагане на закона и за развитието на правото и в същото време е решен в противоречие с практиката на ВКС. Решаващото съображение за отхвърляне на иска за делба е съществуващото право на строеж в полза на съделителя Й. Г. за изграждане на погинал обект, чрез което поземленият имот се превръща в обща част, обслужваща самостоятелните обекти, построени в него и делбата му е недопустима. Съдът, в разрез с цитираната от самия него практика, е приел, че правото на строеж е неделимо от собствеността върху земята, вместо от собствеността върху постройката. Наред с това не е изследвал какви са предвижданията на ПУП за евентуалното реализиране на правото на строеж за погиналата сграда. За обосноваване достъпа до касационно обжалване се сочи правният въпрос: може ли да се прехвърля правото да се построи погинала постройка /по чл. 66, ал. 2 ЗС/ отделно от правото на собственост върху постройката, без изрично волеизявление за това; при прехвърляне собствеността върху терена, необходимо ли е изрично да се прехвърли и правото на строеж за изграждане на погинала постройка или то имплицитно следва от прехвърлянето на земята. </w:t>
        <w:tab/>
        <w:br/>
        <w:tab/>
        <w:t xml:space="preserve"> </w:t>
        <w:tab/>
        <w:br/>
        <w:tab/>
        <w:t xml:space="preserve">Ответниците по жалбата М. Н. М., Я. Н. М. и М. Я. Я. в писмения с отговор, депозиран чрез адв. К., изразяват становище, че липсват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Ответникът Й. Г.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делба във фазата по допускането.Предмет на делбата е поземлен имот в [населено място] на [улица], с площ от 276 кв. м. Според представените документи за собственост страните са притежатели на различни идеални части от имота. Същевременно, всички съделители, с изключение на Й. Г., са съсобственици на два самостоятелни обекта в построената в имота жилищна сграда - едното жилище е съсобствено само между ищците, а другото е съсобствено между ищците и ответниците, без Й. Г.. Последният е придобил през 2013г. с договор за дарение от баща си М. Г. 75/268 ид. ч. от поземления имот. Неговият праводател е притежавал и паянтова сграда с три помещения, застроена във вътрешната югозападна част на парцела, която сграда е съществувала до 2008г., но към момента на дарението е погинала. </w:t>
        <w:tab/>
        <w:br/>
        <w:tab/>
        <w:t xml:space="preserve"> </w:t>
        <w:tab/>
        <w:br/>
        <w:tab/>
        <w:t xml:space="preserve">При тази фактическа обстановка въззивният съд е приел, че поземленият имот има статут на обща част по смисъла на чл. 38, ал. 1 ЗС, при което претенцията за делба е неоснователна. Позовал се е на разрешенията на ППВС № 2/1982г., т. 1, б.“д“ и “е“, както и на Решение № 476 от 07.03.2013г. по гр. д. № 56/2012г. на I г. о., според които не може да се допусне делба на съсобствен парцел, застроен със сграда, в която етажи или части от етажи принадлежат на различни собственици; в този случай дворът е обща част съгласно чл. 38, ал. 1 ЗС. Когато някой от съсобствениците в дворното място не притежава отделна сграда или самостоятелен обект в етажната собственост, делбата на съсобственото дворно място е недопустима, ако той може да получи разрешение за строеж, надстрояване или пристрояване при условията на чл. 183, ал. 4 ЗУТ. В случая съдът е счел, че съделителят Г. би могъл да реализира правото на строеж за изграждане на погиналата постройка. Правото на строеж не е изрично посочено в придобивната му сделка - дарението от неговия баща, но то имплицитно следва собствеността върху идеалните части от земята.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са налице. </w:t>
        <w:tab/>
        <w:br/>
        <w:tab/>
        <w:t xml:space="preserve"> </w:t>
        <w:tab/>
        <w:br/>
        <w:tab/>
        <w:t xml:space="preserve">От определящо значение за изхода на спора са повдигнатите от касатора правни въпроси, които могат да бъдат обобщени така: Налице ли е хипотеза на недопустимост на делбата по смисъла на ППВС № 2/1982г., т. 1, б.”г” и „д”, ако един от съсобствениците на поземления имот не притежава отделна сграда или самостоятелен обект, но неговият праводател е бил собственик на сграда, която към момента на прехвърляне на собствеността върху терена е погинала и правото на строеж за изграждането й не е изрично посочено в договора. </w:t>
        <w:tab/>
        <w:br/>
        <w:tab/>
        <w:t xml:space="preserve"> </w:t>
        <w:tab/>
        <w:br/>
        <w:tab/>
        <w:t xml:space="preserve">Сочената от касатора съдебна практика не разглежда случай като настоящия. Така, Решение № 675 от 26.01.2011 г. по гр. д. № 656/2009г. на І г. о. приема, че правото на строеж възниква и без изрично волеизявление, щом се извърши прехвърляне, което изключва постройката от притежанието на дворното място, т. е. това е хипотеза, при която правото на строеж принадлежи на лице, различно от собственика на терена. Решение № 47 от 06.02.2012г. по гр. д. № 20/2012г. на ІІ г. о. изтъква, че сградата и правото на строеж, въз основа на което тя е построена, представляват единен обект на разпореждане; затова, ако постройката погине, притежателят на правото на строеж може да го реализира отново в предвидения от закона петгодишен срок. Решение № 837 от 2006г. по гр. д. № 538/2005г. на ІV г. о. е в същия смисъл, но те не разглеждат въпроса за прехвърляне на терена, при вече погинала постройка. </w:t>
        <w:tab/>
        <w:br/>
        <w:tab/>
        <w:t xml:space="preserve"> </w:t>
        <w:tab/>
        <w:br/>
        <w:tab/>
        <w:t xml:space="preserve">Решение № 476 т 07.03.2013г. по гр. д. № 56/2012г. на 1 г. о. сочи, че когато някой съсобственик на дворното място не притежава отделна сграда или самостоятелен обект в етажната собственост, делбата е недопустима, ако той може да получи разрешение за нов строеж при условията на чл. 183, ал. 4 ЗУТ съобразно предвижданията на действащия ПУП. На това решение се позовал решаващия съд в мотивите си. Но в настоящия случай съдът изобщо не е изследвал дали според предвижданията на подробния устройствен план е възможно възстановяването на погиналата сграда, която е била собственост на праводателя на Й. Г.. </w:t>
        <w:tab/>
        <w:br/>
        <w:tab/>
        <w:t xml:space="preserve"> </w:t>
        <w:tab/>
        <w:br/>
        <w:tab/>
        <w:t xml:space="preserve">Предвид изложеното, при липса на съдебна практика по конкретния правно значим въпрос, касационното обжалване следва да се допусне на основание чл. 280, ал. 1, т. 3 ГПК.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о.ОПРЕДЕЛИ:</w:t>
        <w:tab/>
        <w:br/>
        <w:tab/>
        <w:t xml:space="preserve"> </w:t>
        <w:tab/>
        <w:br/>
        <w:tab/>
        <w:t xml:space="preserve">ДОПУСКА касационно обжалване на решение №10 от 13.02.2017г. по гр. д. № 2088/2016г. на Бургаски окръжен съд по касационната жалба на Р. С. И.. </w:t>
        <w:tab/>
        <w:br/>
        <w:tab/>
        <w:t xml:space="preserve"> </w:t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по сметка на Върховния касационен съд в размер на 50 лв.</w:t>
        <w:tab/>
        <w:br/>
        <w:tab/>
        <w:t xml:space="preserve"> </w:t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на председателя на отделението за насрочване в открито заседание.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