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№1102/15.05.2023 по гр. д. №4354/2022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№1102</w:t>
        <w:tab/>
        <w:br/>
        <w:tab/>
        <w:t xml:space="preserve"/>
        <w:tab/>
        <w:br/>
        <w:tab/>
        <w:t xml:space="preserve">гр. София, 15.05.2023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трети май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ПРЕДСЕДАТЕЛ:МАРИЯ ИВАНОВА 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Любка Андонова гр. дело № 4354/22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КПКОНПИ, подадена чрез процесуалния й представител адв.С. К.-главен инспектор в ТД София срещу въззивното решение № 1094/25.7.22 г по в. гр. дело № 3884/21 г по описа на САС, 8 състав.Сочи се, че въззивното решение е постановено в противоречие с процесуалния и материалния закон.</w:t>
        <w:tab/>
        <w:br/>
        <w:tab/>
        <w:t xml:space="preserve"/>
        <w:tab/>
        <w:br/>
        <w:tab/>
        <w:t xml:space="preserve"> Ответниците по касационната жалба М. М. А. и С. Г. Б. оспорват същата по съображения изложени в писмен отговор, депозиран по делото чрез процесуалния им представител адв.Черногорски.</w:t>
        <w:tab/>
        <w:br/>
        <w:tab/>
        <w:t xml:space="preserve"/>
        <w:tab/>
        <w:br/>
        <w:tab/>
        <w:t xml:space="preserve"> След извършена проверка по делото съдът констатира, че в изложението на основанията за допускане на касационно обжалване по чл. 284 ал. 3 ГПК са посочени касационните основания по чл. 280 ал. 1 т. 1, 2 и т. 3 като въпросите №№ т. 2 и 5, които изцяло попадат в приложението на образуваното тълкувателно дело № 4/21 г на ОСГК.Посочените въпроси са от значение за крайния изход на спора и обуславят същия.</w:t>
        <w:tab/>
        <w:br/>
        <w:tab/>
        <w:t xml:space="preserve"/>
        <w:tab/>
        <w:br/>
        <w:tab/>
        <w:t xml:space="preserve"> Това дава основание на настоящия състав на ВКС, Трето ГО да спре производството по делото до постановяването на тълкувателно решение по посоченото тълкувателно дело. 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СПИРА производството по гр. дело № 4354/22 г по описа на ВКС, Трето ГО до постановяване на тълкувателно решение по т. дело № 4/21 г на ОСГК.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