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№50107/26.01.2024 по търг. д. №823/2022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50107София, 26.01.2024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съдебно заседание на двадесет и втори ноември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с участието на секретаря Александра Ковачева </w:t>
        <w:tab/>
        <w:br/>
        <w:tab/>
        <w:t xml:space="preserve"/>
        <w:tab/>
        <w:br/>
        <w:tab/>
        <w:t xml:space="preserve">изслуша докладваното от съдия Камелия Ефремова т. д. № 823/2022 г.</w:t>
        <w:tab/>
        <w:br/>
        <w:tab/>
        <w:t xml:space="preserve"/>
        <w:tab/>
        <w:br/>
        <w:tab/>
        <w:t xml:space="preserve">Производството е по чл. 47 ЗМТА.</w:t>
        <w:tab/>
        <w:br/>
        <w:tab/>
        <w:t xml:space="preserve"/>
        <w:tab/>
        <w:br/>
        <w:tab/>
        <w:t xml:space="preserve">Образувано е по искове на Д. С. Г. от [населено място] срещу „Профи Кредит България” ЕООД, [населено място] с правно основание чл. 47, т. 2 и т. 4 ЗМТА за отмяна на решение № 397 от 24.08.2012 г. по в. а. д. № 397/2012 г., постановено от „Арбитер Юстициарум“ СНЦ, [населено място].</w:t>
        <w:tab/>
        <w:br/>
        <w:tab/>
        <w:t xml:space="preserve"/>
        <w:tab/>
        <w:br/>
        <w:tab/>
        <w:t xml:space="preserve">Искането за отмяна е обосновано с твърдението на ищцата за липса на арбитражно споразумение, респ. за недействителност на същото, тъй като наследодателката й Ж. Й. М. не е била в договорни отношения с ответника, а представеният по арбитражното дело договор, по който тя е страна, е фалшифициран. Поддържа се, че атакуваното арбитражно решение подлежи на отмяна и поради това, че както наследодателката й Ж. Й. М., така и самата ищца е била лишена от участие в арбитражното производство, доколкото не е била уведомена за образуването му и не й е връчен препис от постановеното в него решение.</w:t>
        <w:tab/>
        <w:br/>
        <w:tab/>
        <w:t xml:space="preserve"/>
        <w:tab/>
        <w:br/>
        <w:tab/>
        <w:t xml:space="preserve">Ответникът – „Профи Кредит България” ЕООД, [населено място] – оспорва исковете като недопустими, от една страна – поради липса на правен интерес предвид обстоятелството, че издаденият срещу ищцата изпълнителен лист въз основа на процесното арбитражно решение е обезсилен от Софийски градски съд, а от друга страна – поради пропускане на установения в чл. 48, ал. 1 ЗМТА 3-месечен срок. В условията на евентуалност моли за отхвърляне на исковете като неоснователни. Претендира разноски.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делото, с оглед релевираните в исковата молба основания и доводите и възраженията на страните, приема следното:</w:t>
        <w:tab/>
        <w:br/>
        <w:tab/>
        <w:t xml:space="preserve"/>
        <w:tab/>
        <w:br/>
        <w:tab/>
        <w:t xml:space="preserve">По допустимостта на исковете:</w:t>
        <w:tab/>
        <w:br/>
        <w:tab/>
        <w:t xml:space="preserve"/>
        <w:tab/>
        <w:br/>
        <w:tab/>
        <w:t xml:space="preserve">Исковете са процесуално допустими, тъй като са предявени от надлежна страна и в рамките на преклузивния 3-месечен срок по чл. 48, ал. 1 ЗМТА.</w:t>
        <w:tab/>
        <w:br/>
        <w:tab/>
        <w:t xml:space="preserve"/>
        <w:tab/>
        <w:br/>
        <w:tab/>
        <w:t xml:space="preserve">Ищцата Д. С. Г. е активно легитимирана по предявените искове в качеството й на един от наследниците на Ж. Й. М., по отношение на която е постановено атакуваното арбитражно решение, видно от представените по делото удостоверения за наследници на Ж. Й. М., Денка Й. П. и С. З. Г..</w:t>
        <w:tab/>
        <w:br/>
        <w:tab/>
        <w:t xml:space="preserve"/>
        <w:tab/>
        <w:br/>
        <w:tab/>
        <w:t xml:space="preserve">Настоящият състав намира за неоснователно направеното от ответника възражение за недопустимост на исковете поради пропускане на установения в закона срок. По делото липсват каквито и да било доказателства за връчване на арбитражното решение – както на ищцата, така и на нейната наследотателка Ж. Й. М.. По отношение на последната това е и обективно невъзможно, тъй като същата е починала още преди постановяването му. Напълно недоказано е и твърдението на ответника, че ищцата е узнала за арбитражното решение в производството по изп. дело № 742/2013 г. на ЧСИ Р. А., рег. № 848, доколкото в него не се съдържат такива данни. Поради това, като дата, поставяща началото на срока по чл. 48, ал. 1 ЗМТА, следва да се приеме датата 29.11.2021г., на която на ищцата е връчена покана за доброволно изпълнение и препис от изпълнителен лист. И тъй като исковата молба е подадена на 23.02.2022 г., 3-месечният срок за отмяна на арбитражното решение е спазен.</w:t>
        <w:tab/>
        <w:br/>
        <w:tab/>
        <w:t xml:space="preserve"/>
        <w:tab/>
        <w:br/>
        <w:tab/>
        <w:t xml:space="preserve">Не може да бъде споделено и становището на ответното дружество за недопустимост на предявените искове поради липса на правен интерес, аргументирана с факта, че издаденият въз основа на арбитражното решение изпълнителен лист срещу ищцата по настоящото дело е обезсилен с определение № 174 от 25.01.2022 г. по ч. гр. д. № 31/2022 г. на Софийски апелативен съд. За да е допустим иск по чл. 47 ЗМТА, достатъчно е наличието на постановено арбитражно решение, което не е прогласено за нищожно или не е отменено по реда на чл. 47 ЗМТА.</w:t>
        <w:tab/>
        <w:br/>
        <w:tab/>
        <w:t xml:space="preserve"/>
        <w:tab/>
        <w:br/>
        <w:tab/>
        <w:t xml:space="preserve">По основателността на исковете:</w:t>
        <w:tab/>
        <w:br/>
        <w:tab/>
        <w:t xml:space="preserve"/>
        <w:tab/>
        <w:br/>
        <w:tab/>
        <w:t xml:space="preserve">Настоящият състав намира за доказано твърдението на ищцата, че липсва постигнато споразумение за разрешаването на спора от постановилия го арбитраж.</w:t>
        <w:tab/>
        <w:br/>
        <w:tab/>
        <w:t xml:space="preserve"/>
        <w:tab/>
        <w:br/>
        <w:tab/>
        <w:t xml:space="preserve">В арбитражната клауза, съдържаща се в чл. 13.1 от Общите условия на „Профи Кредит България” ЕООД към договор за револвиращ заем за физически лица, страните предварително са определили, че всички спорове между тях във връзка с процесния договор, ще бъдат отнесени за разрешаване еднолично до който е да е от конкретно посочените арбитри, а именно – Ж. В. Б., И. В. К. и Бисерка Й. Г.. Следователно, страните не са уговорили разглеждането на споровете от арбитражен съд, още по-малко от Арбитражен съд „Арбитер Юстициарум“ СНЦ. Подписването на процесния договор при Общи условия, в които не е предвидено разглеждането на споровете от арбитражен съд, налага извод за липса на арбитражно споразумение. Ето защо, предявеният от ищцата иск с правно основание чл. 47, ал. 1, т. 2, пр. 1 ЗМТА следва да бъде уважен.</w:t>
        <w:tab/>
        <w:br/>
        <w:tab/>
        <w:t xml:space="preserve"/>
        <w:tab/>
        <w:br/>
        <w:tab/>
        <w:t xml:space="preserve">Уважаването на първия обективно съединен иск изключва проверка на правилността на атакуваното арбитражно решение на релевираното от ищцата основание по чл. 47, ал. 1, т. 4 ЗМТА. Същото би било от значение само при допустимо сезиране на арбитражния съд, каквото в случая не е налице.</w:t>
        <w:tab/>
        <w:br/>
        <w:tab/>
        <w:t xml:space="preserve"/>
        <w:tab/>
        <w:br/>
        <w:tab/>
        <w:t xml:space="preserve">При този изход на спора и предвид изричното искане на ищцата, съобразно чл. 78, ал. 1 ГПК, на същата следва да бъдат присъдени направените в настоящото производство разноски в размер на сумата 113.25 лв. (98.25 лв. – платена държавна такса по настоящото дело и 15 лв. – по ч. т. д. № 303/2023 г. на ВКС). На основание чл. 38, ал. 2 ЗЗД, ответникът следва да заплати на процесуалния пълномощник на ищцата адвокат Н. И. от САК адвокатско възнаграждение в размер на сумата 538.57 лв., определено съобразно чл. 7, ал. 2, т. 2 от Наредба № 1 от 09.07.1.2004 г. за минималните размери на адвокатските възнаграждения. С оглед липсата на фактическа и правна сложност на делото, съдът намира за основателно направеното от ответника възражение за прекомерност на претендираното от пълномощника на ищцата възнаграждение в размер на 700 лв. Следва да бъде уважено и искането на същия за присъждане на адвокатско възнаграждение по ч. т. д. № 303/2023 г. на ВКС в размер на 200 лв. съгласно чл. 11 от цитираната наредба. Или, общо дължимото на адвокат И. възнаграждение възлиза на 738.57 лв.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отделение, на основание чл. 47, т. 2 ЗМТА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решение № 397 от 24.08.2012 г. по в. а. д. № 397/2012г. на „Арбитер Юстициарум“ СНЦ, [населено място] по отношение на Д. С. Г., в качеството й на наследник на Ж. Й. М..</w:t>
        <w:tab/>
        <w:br/>
        <w:tab/>
        <w:t xml:space="preserve"/>
        <w:tab/>
        <w:br/>
        <w:tab/>
        <w:t xml:space="preserve">ОСЪЖДА „Профи Кредит България” ЕООД, ЕИК[ЕИК], със седалище и адрес на управление: [населено място], [улица], [жилищен адрес] да заплати на Д. С. Г. от [населено място], [улица], ет. 1 направените по делото разноски за държавна такса в размер на сумата 113.25 лв. (сто и тринадесет лева и двадесет и пет стотинки).</w:t>
        <w:tab/>
        <w:br/>
        <w:tab/>
        <w:t xml:space="preserve"/>
        <w:tab/>
        <w:br/>
        <w:tab/>
        <w:t xml:space="preserve">ОСЪЖДА „Профи Кредит България” ЕООД, ЕИК[ЕИК], със седалище и адрес на управление: [населено място], [улица], [жилищен адрес] да заплати на адвокат Н. И. от САК адвокатско възнаграждение в размер на сумата 738.57 лв. (седемстотин тридесет и осем лева и петдесет и седем стотинки).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