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№147/11.04.2023 по ч. нак. д. №307/2023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№147</w:t>
        <w:tab/>
        <w:br/>
        <w:tab/>
        <w:t xml:space="preserve"/>
        <w:tab/>
        <w:br/>
        <w:tab/>
        <w:t xml:space="preserve">София, 11 април 2023 г.</w:t>
        <w:tab/>
        <w:br/>
        <w:tab/>
        <w:t xml:space="preserve"/>
        <w:tab/>
        <w:br/>
        <w:tab/>
        <w:t xml:space="preserve"> ВЪРХОВЕН КАСАЦИОНЕН СЪД на Република България, трето наказателно отделение, в закрито съдебно заседание на единадесети април,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ДАНИЕЛА АТАНАСОВА 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при становището на прокурора от ВКП Кирил Иванов,</w:t>
        <w:tab/>
        <w:br/>
        <w:tab/>
        <w:t xml:space="preserve"/>
        <w:tab/>
        <w:br/>
        <w:tab/>
        <w:t xml:space="preserve">като изслуша докладваното от съдия Дaниела Атанасова ч. н.д. № 307/2023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 43, т. 1 от НПК по искане на Районен съд – Търговище. </w:t>
        <w:tab/>
        <w:br/>
        <w:tab/>
        <w:t xml:space="preserve"/>
        <w:tab/>
        <w:br/>
        <w:tab/>
        <w:t xml:space="preserve"> Прокурорът при Върховна касационна прокуратура изразява становище, че искането следва да бъде уважено.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Пред Районен съд – Варна е било образувано ч. н.д. № 1400/2023 г. по внесено искане на Районна прокуратура – Варна, с което е предложено да бъде назначена съдебно – психиатрична експертиза за установяване дали К. А. Н. страда от някое от заболяванията, посочени в чл. 146 от Закона за здравето, с оглед евентуалното му лечение по принудителен ред.</w:t>
        <w:tab/>
        <w:br/>
        <w:tab/>
        <w:t xml:space="preserve"/>
        <w:tab/>
        <w:br/>
        <w:tab/>
        <w:t xml:space="preserve"> С разпореждане № 2450 от 31.03.2023 г. Районен съд – Варна е прекратил съдебното производство по ч. н.д. № 1400/2023 г. и го е изпратил на Районен съд – Търговище по подсъдност, като е посочил причина за изпращането данните, получени от справка от НБДН, от която се установява, че К. Н. е с настоящ адрес в [населено място].</w:t>
        <w:tab/>
        <w:br/>
        <w:tab/>
        <w:t xml:space="preserve"/>
        <w:tab/>
        <w:br/>
        <w:tab/>
        <w:t xml:space="preserve"> По този повод в Районен съд – Търговище е образувано ч. н.д. № 295/2023 г. С разпореждане № 339 от 05.04.2023 г., на основание чл. 43, т. 1 от НПК, съдията –докладчик е приел, че съгласно разпоредбата на чл. 156, ал. 1 от Закона, РС-Търговище е местно компетентен да разгледа делото, но е прекратил образуваното пред него съдебно производство и го е изпратил на ВКС за определяне на друг компетентен съд, тъй като от посочените в искането пет лица за призоваване, четири живеят в [населено място], а К. Н. в [населено място], а не на адреса по адресна регистрация в [населено място]. </w:t>
        <w:tab/>
        <w:br/>
        <w:tab/>
        <w:t xml:space="preserve"/>
        <w:tab/>
        <w:br/>
        <w:tab/>
        <w:t xml:space="preserve"> Искането за промяна на подсъдността е основателно.</w:t>
        <w:tab/>
        <w:br/>
        <w:tab/>
        <w:t xml:space="preserve"/>
        <w:tab/>
        <w:br/>
        <w:tab/>
        <w:t xml:space="preserve"> В разпоредбата на чл. 43, т. 1 от НПК е предвидена възможност за промяна на местната подсъдност и разглеждане на делото от друг, еднакъв по степен съд, когато много от обвиняемите или свидетелите живеят в района на другия съд. </w:t>
        <w:tab/>
        <w:br/>
        <w:tab/>
        <w:t xml:space="preserve"/>
        <w:tab/>
        <w:br/>
        <w:tab/>
        <w:t xml:space="preserve"> Видно от приложените материали по делото, четирима от общо петима посочени в искането на РП – Варна лица за призоваване са с адресни регистрации на територията на [населено място]. Лицето по отношение на което е поискано назначаването на съдебно – психиатрична експертиза е с местоживеене в [населено място], [община], /област/. </w:t>
        <w:tab/>
        <w:br/>
        <w:tab/>
        <w:t xml:space="preserve"/>
        <w:tab/>
        <w:br/>
        <w:tab/>
        <w:t xml:space="preserve"> При тези данни настоящият състав на ВКС намира, че с оглед на процесуална икономия и разглеждане на делото в разумен срок, следва да промени местната подсъдност, като изпрати делото за разглеждане и решаване на Районен съд – Варна.</w:t>
        <w:tab/>
        <w:br/>
        <w:tab/>
        <w:t xml:space="preserve"/>
        <w:tab/>
        <w:br/>
        <w:tab/>
        <w:t xml:space="preserve"> По изложените съображения и на основание чл. 43, т. 1 от НПК,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ИЗПРАЩА ч. н.д. № 295/2023 г. по описа на Районен съд – Търговище за разглеждане от Районен съд – Варна.</w:t>
        <w:tab/>
        <w:br/>
        <w:tab/>
        <w:t xml:space="preserve"/>
        <w:tab/>
        <w:br/>
        <w:tab/>
        <w:t xml:space="preserve"> Копие от определението да се изпрати на Районен съд – Търговище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