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№54/25.01.2024 по ч. нак. д. №30/2024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54</w:t>
        <w:tab/>
        <w:br/>
        <w:tab/>
        <w:t xml:space="preserve"/>
        <w:tab/>
        <w:br/>
        <w:tab/>
        <w:t xml:space="preserve">София, 25 януари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пети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ЧЛЕНОВЕ:Д.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при становището на прокурора от ВКП Тома Комов,</w:t>
        <w:tab/>
        <w:br/>
        <w:tab/>
        <w:t xml:space="preserve"/>
        <w:tab/>
        <w:br/>
        <w:tab/>
        <w:t xml:space="preserve">като изслуша докладваното от съдия Даниел Луков ч. н.д. № 30/2024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на основание чл. 44, ал. 1 НПК по повод повдигнат спор за подсъдност от Районен съд – София с разпореждане № 252/08.01.2024г. по нчхд № 16999/2023г.</w:t>
        <w:tab/>
        <w:br/>
        <w:tab/>
        <w:t xml:space="preserve"/>
        <w:tab/>
        <w:br/>
        <w:tab/>
        <w:t xml:space="preserve"> В писмено становище прокурор от Върховна касационна прокуратура изразява мнение, че делото, на основание чл. 38 от НПК е подсъдно на Районен съд – Ихтиман, тъй като престъплението клевета е било извършено там и е по –тежко от престъплението обида, а с тъжбата са били инкриминирани и двете деяния, които са осъществени от едно и също лице.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В Районен съд – Ихтиман е било образувано нчхд № 403/2023г. по тъжба от Д. А. срещу Г. Д. за престъпления по чл. 148, ал. 2 вр. ал. 1 вр. чл. 147, ал. 1 вр. чл. 26, ал.1 от НК и по чл. 146, ал. 1 от НК.</w:t>
        <w:tab/>
        <w:br/>
        <w:tab/>
        <w:t xml:space="preserve"/>
        <w:tab/>
        <w:br/>
        <w:tab/>
        <w:t xml:space="preserve"> С разпореждане № 1167 от 22.11.2023г., постановено по горепосоченото дело, съдът е прекратил производството и е изпратил делото на Районен съд – София по компетентност, тъй като там са били извършени престъпленията. </w:t>
        <w:tab/>
        <w:br/>
        <w:tab/>
        <w:t xml:space="preserve"/>
        <w:tab/>
        <w:br/>
        <w:tab/>
        <w:t xml:space="preserve"> Въз основа на това пред Районен съд – София е било образувано нчхд № 16999/2023г., производството по което с разпореждане № 252/08.01.2024г., е било прекратено и е повдигнат настоящият спор за подсъдност. Съображенията на съда са, че наведените в тъжбата и уточненията към нея твърдения и повдигнати обвинения по чл. 146, ал. 1 от НК касаят действия на подсъдимата, извършени от нея по телефона чрез разговори и изпратени съобщения, като обидните изрази били възприети от тъжителя в [населено място]. В същото това време в тъжбата са наведени и твърдения за осъществено от подсъдимата престъпление клевета, станало през м. януари 2023г. и узнато от тъжителя и колегите му на работното му място в [населено място]. Отделно от това в тъжбата и допълнителните уточнения са изнесени и твърдения за извършено престъпление клевета за времето от м. август 2022г. до 19.06.2023г. чрез действия на подсъдимата, осъществявани в хода на производството по гр. д. № 749/2022г., водено от тъжителя срещу подсъдимата за родителски права. </w:t>
        <w:tab/>
        <w:br/>
        <w:tab/>
        <w:t xml:space="preserve"/>
        <w:tab/>
        <w:br/>
        <w:tab/>
        <w:t xml:space="preserve"> Едновременно с това е посочено, че клеветата както по основния, така и по квалифицирания състав е по-тежко наказуемо престъпление в сравнение с обидата. Затова следва да намери приложение разпоредбата на чл. 38 от НПК и делото се явява подсъдно на РС – Ихтиман.</w:t>
        <w:tab/>
        <w:br/>
        <w:tab/>
        <w:t xml:space="preserve"/>
        <w:tab/>
        <w:br/>
        <w:tab/>
        <w:t xml:space="preserve"> Върховният касационен съд в този си състав намира, че компетентен да се произнесе е именно Районен съд – Ихтиман.</w:t>
        <w:tab/>
        <w:br/>
        <w:tab/>
        <w:t xml:space="preserve"/>
        <w:tab/>
        <w:br/>
        <w:tab/>
        <w:t xml:space="preserve"> Изпълнителното деяние на клеветата по чл. 148, ал. 2, вр. ал. 1 от НК изисква разгласяване на позорни обстоятелства или приписване на престъпление по начините, уредени от законодателя в алинея първа, като в обхвата на защита са обществените отношения, които осигуряват доброто име и положение на личността в обществото. Разгласяването означава довеждане от страна на подсъдимия на увреждащата информация до трети лица, като в тези случаи престъплението ще бъде довършено. В случая, от значение за определянето на подсъдността по делото е мястото на разпространение на клеветническите твърдения, доколкото с тъжбата са повдигнати обвинения и за осъществено от подсъдимата престъпление обида по чл. 146, ал.1 от НК. Мястото на разпространение на клеветническите твърдения е установимо от обстоятелствената част на тъжбата и уточненията към нея.</w:t>
        <w:tab/>
        <w:br/>
        <w:tab/>
        <w:t xml:space="preserve"/>
        <w:tab/>
        <w:br/>
        <w:tab/>
        <w:t xml:space="preserve"> А в принципен аспект при определянето на местната подсъдност за престъплението по чл. 146 от НК, компетентен се явява съдът, в чийто район е било извършено престъплението, а мястото на извършване на престъплението се определя от това къде е било местонахождението на пострадалия в момента на узнаването й. </w:t>
        <w:tab/>
        <w:br/>
        <w:tab/>
        <w:t xml:space="preserve"/>
        <w:tab/>
        <w:br/>
        <w:tab/>
        <w:t xml:space="preserve"> От тъжбата и уточненията към нея е видно, че мястото на разпространение на клеветническите твърдения по чл. 148, ал. 2 вр. ал. 1 вр. чл. 147, ал.1 вр. чл. 26, ал.1 от НК е в [населено място]. Съгласно чл. 38 от НПК, когато срещу едно и също лице са повдигнати обвинения за няколко престъпления, подсъдни на съдилища от еднаква степен, делото за всички престъпления е подсъдно на съда, на който е подсъдно делото за най-тежкото престъпление. За престъплението по чл. 146, ал.1 от НК е предвидено наказание глоба в размер от 1000 до 3000лв., както и евентуално наказание обществено порицание. За престъплението по чл. 147, ал. 1 от НК се предвижда наказание глоба от 3000 до 7000лв, както и обществено порицание, а за престъплението по чл. 148, ал. 2 от НК се предвижда наказание глоба от 5000 до 15000лв и обществено порицание ( в редакцията на текста преди изменението с ДВ бр.67/2023г.).</w:t>
        <w:tab/>
        <w:br/>
        <w:tab/>
        <w:t xml:space="preserve"/>
        <w:tab/>
        <w:br/>
        <w:tab/>
        <w:t xml:space="preserve"> При положение, че престъплението „клевета“ се явява по-тежко от престъплението „обида“ и то е извършено в [населено място], то компетентен да разгледа делото се явява именно РС – Ихтиман. </w:t>
        <w:tab/>
        <w:br/>
        <w:tab/>
        <w:t xml:space="preserve"/>
        <w:tab/>
        <w:br/>
        <w:tab/>
        <w:t xml:space="preserve">Водим от горното и на основание чл. 44, ал.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</w:t>
        <w:tab/>
        <w:br/>
        <w:tab/>
        <w:t xml:space="preserve"/>
        <w:tab/>
        <w:br/>
        <w:tab/>
        <w:t xml:space="preserve"> ИЗПРАЩА нчхд № 16999/2023г. по описа на Районен съд – София за разглеждане от Районен съд - Ихтиман.</w:t>
        <w:tab/>
        <w:br/>
        <w:tab/>
        <w:t xml:space="preserve"/>
        <w:tab/>
        <w:br/>
        <w:tab/>
        <w:t xml:space="preserve"> Препис от настоящото определение да се изпрати на Районен съд – София за сведение.</w:t>
        <w:tab/>
        <w:br/>
        <w:tab/>
        <w:t xml:space="preserve"/>
        <w:tab/>
        <w:br/>
        <w:tab/>
        <w:t xml:space="preserve"> 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