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№5010/09.05.2023 по търг. д. №1345/2021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50103София, 09.05.2023 г.</w:t>
        <w:tab/>
        <w:br/>
        <w:tab/>
        <w:t xml:space="preserve"/>
        <w:tab/>
        <w:br/>
        <w:tab/>
        <w:t xml:space="preserve">В. К. С, Първо търговско отделение, в състав:</w:t>
        <w:tab/>
        <w:br/>
        <w:tab/>
        <w:t xml:space="preserve"/>
        <w:tab/>
        <w:br/>
        <w:tab/>
        <w:t xml:space="preserve"> Председател: Е. Ч</w:t>
        <w:tab/>
        <w:br/>
        <w:tab/>
        <w:t xml:space="preserve"/>
        <w:tab/>
        <w:br/>
        <w:tab/>
        <w:t xml:space="preserve"> Членове: Р. Б</w:t>
        <w:tab/>
        <w:br/>
        <w:tab/>
        <w:t xml:space="preserve"/>
        <w:tab/>
        <w:br/>
        <w:tab/>
        <w:t xml:space="preserve"> В. Х</w:t>
        <w:tab/>
        <w:br/>
        <w:tab/>
        <w:t xml:space="preserve"/>
        <w:tab/>
        <w:br/>
        <w:tab/>
        <w:t xml:space="preserve">разгледа в закрито заседание докладваното от съдията Христакиев т. д. № 1345 по описа за 2021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248 ГПК, образувано по молба на ответника „КТМ ЕКС“ ЕООД за допълване на основание чл. 248, ал. 1 ГПК на постановеното по делото определение по чл. 288 ГПК, като се осъди ищцата В. С. да заплати направените в касационното производство разноски в размер на 8500 лв., представляващи адвокатско възнаграждение за защита срещу подадената от ищцата насрещна касационна жалба.</w:t>
        <w:tab/>
        <w:br/>
        <w:tab/>
        <w:t xml:space="preserve"/>
        <w:tab/>
        <w:br/>
        <w:tab/>
        <w:t xml:space="preserve">Ищцата оспорва молбата за допълване.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молителя – ответник по исковете – срещу въззивно решение на Варненски апелативен съд в частта, с която е уважен предявеният евентуален иск по чл. 87, ал. 3 ЗЗД.</w:t>
        <w:tab/>
        <w:br/>
        <w:tab/>
        <w:t xml:space="preserve"/>
        <w:tab/>
        <w:br/>
        <w:tab/>
        <w:t xml:space="preserve">С насрещна касационна жалба ищцата е обжалвала решението в частта относно отхвърления главен иск по чл. 26, ал. 2 ЗЗД.</w:t>
        <w:tab/>
        <w:br/>
        <w:tab/>
        <w:t xml:space="preserve"/>
        <w:tab/>
        <w:br/>
        <w:tab/>
        <w:t xml:space="preserve">С определение № 50074/06.02.2023 г., постановено по реда на чл. 288 ГПК, въззивното решение не е допуснато до касационно обжалване, като по отношение на насрещната касационна жалба е приложена разпоредбата на чл. 287, ал. 4 ГПК.</w:t>
        <w:tab/>
        <w:br/>
        <w:tab/>
        <w:t xml:space="preserve"/>
        <w:tab/>
        <w:br/>
        <w:tab/>
        <w:t xml:space="preserve">С оглед посочените обстоятелства молбата е неоснователна.</w:t>
        <w:tab/>
        <w:br/>
        <w:tab/>
        <w:t xml:space="preserve"/>
        <w:tab/>
        <w:br/>
        <w:tab/>
        <w:t xml:space="preserve">При посочения краен изход на касационното производство е налице отказ да бъде разгледан по същество спорът и по отношение на двете страни. Съгласно разпоредбата на чл. 287, ал. 4 ГПК по насрещната касационна жалба съдът не дължи произнасяне и съответно липсва правно основание за присъждане на разноските, свързани с тази жалба. В тази хипотеза направените от страните разноски следва да бъдат понесени от всяка от тях и не подлежат на присъждане в тежест на другата – в този смисъл и установената трайна практика на ВКС (напр. т. д. № 423/2022 г. на I т. о., т. д. № 2003/2019 г. на I т. о., т. д. № 289/2017 г. на I т. о., т. д. № 744/2019 г. на I т. о.).</w:t>
        <w:tab/>
        <w:br/>
        <w:tab/>
        <w:t xml:space="preserve"/>
        <w:tab/>
        <w:br/>
        <w:tab/>
        <w:t xml:space="preserve">С тези мотиви съдътОПРЕДЕЛИ:Оставя без уважение подадената от „КТМ ЕКС“ ЕООД молба вх. № 501383/07.03.2023 г. за допълване на основание чл. 248, ал. 1 ГПК в частта за разноските на определение № 50074/06.02.2023 г. по т. д. № 1345/2021 г. по описа на ВКС, I т. 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