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№567/02.03.2011 по нак. д. №596/2010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567</w:t>
        <w:tab/>
        <w:br/>
        <w:tab/>
        <w:t xml:space="preserve"> </w:t>
        <w:tab/>
        <w:br/>
        <w:tab/>
        <w:t xml:space="preserve">София, 02 март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първо наказателно отделение, в открито съдебно заседание на шести декември две хиляди и десета година, в състав: </w:t>
        <w:tab/>
        <w:br/>
        <w:tab/>
        <w:t xml:space="preserve"> </w:t>
        <w:tab/>
        <w:br/>
        <w:tab/>
        <w:t xml:space="preserve"> ПРЕДСЕДАТЕЛ: П. Т. Ч: РУЖЕНА КЕРАНОВА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>при секретаря Р. В</w:t>
        <w:tab/>
        <w:br/>
        <w:tab/>
        <w:t xml:space="preserve"> </w:t>
        <w:tab/>
        <w:br/>
        <w:tab/>
        <w:t xml:space="preserve">и в присъствието на прокурора С. Б</w:t>
        <w:tab/>
        <w:br/>
        <w:tab/>
        <w:t xml:space="preserve"> </w:t>
        <w:tab/>
        <w:br/>
        <w:tab/>
        <w:t xml:space="preserve">като изслуша докладваното от съдия Д. А наказателно дело № 596/2010 г., за да се произнесе, взе предвид следното:</w:t>
        <w:tab/>
        <w:br/>
        <w:tab/>
        <w:t xml:space="preserve"> </w:t>
        <w:tab/>
        <w:br/>
        <w:tab/>
        <w:t xml:space="preserve"> Касационното производството е образувано по жалба на адв.Г., служебен защитник на подсъдимия Н. Б., срещу въззивно решение № 172 от 21.09.2010г. на Апелативен съд-Пловдив, постановено по внохд № 304/10г.</w:t>
        <w:tab/>
        <w:br/>
        <w:tab/>
        <w:t xml:space="preserve"> </w:t>
        <w:tab/>
        <w:br/>
        <w:tab/>
        <w:t xml:space="preserve"> В жалбата се изтъкват касационни основания по чл. 348, ал. 1, т. 1 и 2 от НПК, като се правят съответните искания в условията на алтернативност, а именно за оправдаване на подсъдимия или връщане на делото за ново разглеждане.</w:t>
        <w:tab/>
        <w:br/>
        <w:tab/>
        <w:t xml:space="preserve"> </w:t>
        <w:tab/>
        <w:br/>
        <w:tab/>
        <w:t xml:space="preserve"> В съдебното заседание пред касационната инстанция, представителят на ВКП, моли жалбата да бъде оставена без уважение. </w:t>
        <w:tab/>
        <w:br/>
        <w:tab/>
        <w:t xml:space="preserve"> </w:t>
        <w:tab/>
        <w:br/>
        <w:tab/>
        <w:t xml:space="preserve"> Адвокат Г., защитник на подсъдимия, пледира за уважаване на касационната жалба, която поддържа, както досежно основанията, така и във връзка с направените искания.</w:t>
        <w:tab/>
        <w:br/>
        <w:tab/>
        <w:t xml:space="preserve"> </w:t>
        <w:tab/>
        <w:br/>
        <w:tab/>
        <w:t xml:space="preserve"> Подсъдимият Н. Б. се присъединява към становището на защитата.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 по чл. 347, ал. 1 от НПК, намери следното:</w:t>
        <w:tab/>
        <w:br/>
        <w:tab/>
        <w:t xml:space="preserve"> </w:t>
        <w:tab/>
        <w:br/>
        <w:tab/>
        <w:t xml:space="preserve"> С присъда № 109 от 14.05.2010г., постановена по нохд № 102/10г., ОС-Хасково, е признал подсъдимия Н. А. Б. за виновен в това, че за периода от 29.07.2009г. до 12.08.2009г. в[населено място], при условията на продължавано престъпление и на опасен рецидив, е отнел чужди движими вещи на обща стойност 441лв., от владението на различни граждани, като употребил сила и заплашване, поради което и на основание чл. 199, ал. 1, т. 4, вр. чл. 198, ал. 1, вр. чл. 29, ал. 1, б.”А” и „Б”, вр. чл. 26 от НК и чл. 54 от НК му е наложил наказание лишаване от свобода за срок от пет години, при първоначален “строг” режим на изтърпяване в затворническо общежитие от закрит тип.</w:t>
        <w:tab/>
        <w:br/>
        <w:tab/>
        <w:t xml:space="preserve"> </w:t>
        <w:tab/>
        <w:br/>
        <w:tab/>
        <w:t xml:space="preserve"> Съдът се е произнесъл по веществените доказателства и деловодните разноски, които е възложил в тежест на подсъдимия. </w:t>
        <w:tab/>
        <w:br/>
        <w:tab/>
        <w:t xml:space="preserve"> </w:t>
        <w:tab/>
        <w:br/>
        <w:tab/>
        <w:t xml:space="preserve"> С решение № 172 от 21.09.2010г., постановено по внохд №304/09г., Пловдивски апелативен съд, е потвърдил изцяло, атакуваната пред него първоинстанционна присъда. 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В жалбата се сочат две касационни основания, като твърденията за допуснато нарушение на материалния закон се свързват с неправилна оценка на доказателствата, което по съществото си е довод за допуснати процесуални нарушения, касателно оценъчната дейност на съдилищата.</w:t>
        <w:tab/>
        <w:br/>
        <w:tab/>
        <w:t xml:space="preserve"> </w:t>
        <w:tab/>
        <w:br/>
        <w:tab/>
        <w:t xml:space="preserve"> Решаващите две инстанции са положили всички усилия и са събрали доказателствена маса, в пълния й възможен обем. Въз основа на направената оценъчна дейност на доказателствената съвкупност, съдилищата са извели своите фактически констатации, спазвайки правилата на чл. 13 и 14 от НПК. Въззивната инстанция изцяло е инкорпорирала не само фактологията, приета от първия съд, но и доказателствения анализ. Освен това отговаряйки на възраженията, наведени с въззивната жалба, апелативният съд е дал своята оценка на доказателствата, за които се твърди, че са спорни. Действително, въззивната инстанция е следвало да бъде по-задълбочена в оценъчната си дейност, независимо, че изцяло е възприела доказателствения анализ, направен от първия съд. По-същественото е, че при тази деятелност съдилищата не са допуснали нарушения на процесуалните правила, което гарантира формалната и логическа правилност при формиране на вътрешното им убеждение, поради което не са налице недостатъците, сочени в касационната жалба. Показанията на свидетелите Недев, К. и П. са вярно оценени, както в тяхната взаимна обусловеност, така и в кореспонденцията им с доказателствата, установени с останалите доказателствени средства.</w:t>
        <w:tab/>
        <w:br/>
        <w:tab/>
        <w:t xml:space="preserve"> </w:t>
        <w:tab/>
        <w:br/>
        <w:tab/>
        <w:t xml:space="preserve"> Не могат да бъдат приети за основателни и твърденията за допуснати съществени процесуални нарушения от страна на съда, при оценката на извършените на досъдебното производство разпознавания.Твърди се, че е нарушено правото на защита на подсъдимия, тъй като не е участвал защитник, а защитата е била задължителна.Настоящата инстанция констатира, че няма допуснати нарушения на процесуалните правила при извършените на досъдебното производство три разпознавания с участието на подс.Б., поради което правилно съдът не ги е изключил от доказателствената съвкупност.На първо място, от протоколите за разпознаване е видно, че към момента на извършване на следствените действия, Б. не е имал качеството на обвиняем, поради което не се е изисквало участие на защитник.На второ място, твърдението на касатора за задължителност на защитата, с оглед на повдигнатото обвинение по чл. 199, ал. 1, т. 4 от НК е невярно, тъй като санкционната част на тази норма предвижда наказание лишаване от свобода от пет до петнадесет години, поради което не попада в хипотезата на чл. 94, ал. 1, т. 3 от НПК. </w:t>
        <w:tab/>
        <w:br/>
        <w:tab/>
        <w:t xml:space="preserve"> </w:t>
        <w:tab/>
        <w:br/>
        <w:tab/>
        <w:t xml:space="preserve"> Следва да се отбележи, че първоинстанционната присъда не е постановена в разрез с разпоредбата на чл. 303, ал. 1 от НПК.</w:t>
        <w:tab/>
        <w:br/>
        <w:tab/>
        <w:t xml:space="preserve"> </w:t>
        <w:tab/>
        <w:br/>
        <w:tab/>
        <w:t xml:space="preserve"> Въззивният съдебен акт е в унисон с изискванията на чл. 339, ал. 2 от НПК. Съдът е обсъдил всички доводи на страните, като аргументацията му изцяло се споделя от настоящата инстанция.</w:t>
        <w:tab/>
        <w:br/>
        <w:tab/>
        <w:t xml:space="preserve"> </w:t>
        <w:tab/>
        <w:br/>
        <w:tab/>
        <w:t xml:space="preserve"> Предвид всичко гореизложено, касационната инстанция намира, че атакуваното въззивно решение следва да бъде оставено в сила. </w:t>
        <w:tab/>
        <w:br/>
        <w:tab/>
        <w:t xml:space="preserve"> </w:t>
        <w:tab/>
        <w:br/>
        <w:tab/>
        <w:t xml:space="preserve"> Водим от горното и на основание чл. 354, ал. 1, т. 1 от НПК, ВКС,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 решение № 172 от 21.09.2010г., постановено по внохд № 304/10г. по описа на Пловдивски апелативен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