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№290/23.12.2016 по търг. д. №2443/2016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290</w:t>
        <w:tab/>
        <w:br/>
        <w:tab/>
        <w:t xml:space="preserve"> </w:t>
        <w:tab/>
        <w:br/>
        <w:tab/>
        <w:t xml:space="preserve">гр. София, 23.12.2016 год.</w:t>
        <w:tab/>
        <w:br/>
        <w:tab/>
        <w:t xml:space="preserve"> </w:t>
        <w:tab/>
        <w:br/>
        <w:tab/>
        <w:t xml:space="preserve">ВЪРХОВЕН КАСАЦИОНЕН СЪД на Република България, Търговска колегия, Първо отделение, в закрито заседание на петнадесети декември през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Костадинка Недкова т. д. N 2443 по описа за 2016г. и за да се произнесе, взе предвид следното:</w:t>
        <w:tab/>
        <w:br/>
        <w:tab/>
        <w:t xml:space="preserve"> </w:t>
        <w:tab/>
        <w:br/>
        <w:tab/>
        <w:t xml:space="preserve"> Производството е образувано по молба за отмяна на девет броя постановления за възлагане на недвижими имоти, издадени от ЧСИ С. Я. по изп. дело № 2010844042928. </w:t>
        <w:tab/>
        <w:br/>
        <w:tab/>
        <w:t xml:space="preserve"> </w:t>
        <w:tab/>
        <w:br/>
        <w:tab/>
        <w:t xml:space="preserve"> При проверка на редовността на молбата за отмяна, настоящият състав констатира, че внесената такса от 30 лева не покрива пълния дължим размер на държавната такса.</w:t>
        <w:tab/>
        <w:br/>
        <w:tab/>
        <w:t xml:space="preserve"> </w:t>
        <w:tab/>
        <w:br/>
        <w:tab/>
        <w:t xml:space="preserve"> Съобразно чл. 18, ал. 1 от Тарифата за държавните такси, които се съдират от съдилищата по ГПК, дължимата държавна такса по молба за отмяна е 50% от таксата, дължима за първоинстанционното производство. Последното се е развило пред частния съдебен изпълнител, изготвил деветте постановления за възлагане, предмет на молбата за отмяна, като дължимата за това производство такса се определя по чл. 23 от Тарифата за таксите и разноските към Закона за частните съдебни изпълнители, според който, за изготвяне на постановление за възлагане на недвижим имот се събира такса в размер на 1, 5 % върху продажната цена, но не по-малко от 50 лева и не повече от 3000 лева. </w:t>
        <w:tab/>
        <w:br/>
        <w:tab/>
        <w:t xml:space="preserve"> </w:t>
        <w:tab/>
        <w:br/>
        <w:tab/>
        <w:t xml:space="preserve"> С оглед горното, образуваното пред ВКС производство по молбата за отмяна на деветте постановления за възлагане на недвижими имоти следва да бъде прекратено, като молбата с приложенията се върне на ЧСИ за събиране на таксата по молбата, възлизаща на 0, 75% върху продажната цена, но не по-малко от 25 лева и не повече от 1500 лева за всяко постановление за възлагане поотделно, като се приспадне от дължимата такса за отмяна на първото постановление внесената такса от 30 лева. </w:t>
        <w:tab/>
        <w:br/>
        <w:tab/>
        <w:t xml:space="preserve"> </w:t>
        <w:tab/>
        <w:br/>
        <w:tab/>
        <w:t xml:space="preserve"> С оглед горното, Върховният касационен съд</w:t>
        <w:tab/>
        <w:br/>
        <w:tab/>
        <w:t xml:space="preserve"> </w:t>
        <w:tab/>
        <w:br/>
        <w:tab/>
        <w:t xml:space="preserve">ОПРЕДЕЛИ </w:t>
        <w:tab/>
        <w:br/>
        <w:tab/>
        <w:t xml:space="preserve"> </w:t>
        <w:tab/>
        <w:br/>
        <w:tab/>
        <w:t xml:space="preserve"> ПРЕКРАТЯВА производството по т. д. № 2243/ 2016г. на ВКС, I ТО.</w:t>
        <w:tab/>
        <w:br/>
        <w:tab/>
        <w:t xml:space="preserve"> </w:t>
        <w:tab/>
        <w:br/>
        <w:tab/>
        <w:t xml:space="preserve"> ИЗПРАЩА молбата за отмяна ведно с всички приложения към нея на ЧСИ С. Я. по изп. дело № 2010844042928 за събиране на държавна такса по молбата отмяна в размер на 0, 75% върху продажната цена, но не по-малко от 25 лева и не повече от 1500 лева за всяко постановление за възлагане поотделно, като се приспадне от дължимата такса за отмяна на първото постановление внесената такса от 30 лева, след което молбата за отмяна с приложенията към нея се върне на ВКС за произнасяне.</w:t>
        <w:tab/>
        <w:br/>
        <w:tab/>
        <w:t xml:space="preserve"> </w:t>
        <w:tab/>
        <w:br/>
        <w:tab/>
        <w:t xml:space="preserve"> ОПРЕДЕЛЕНИЕТО не подлежи на обжалване. </w:t>
        <w:tab/>
        <w:br/>
        <w:tab/>
        <w:t xml:space="preserve"> </w:t>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